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header1.xml" ContentType="application/vnd.openxmlformats-officedocument.wordprocessingml.header+xml"/>
  <Override PartName="/docprops/core.xml" ContentType="application/vnd.openxmlformats-package.core-propertie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ackground w:color="ffffff">
    <v:background o:targetscreensize="1024,768">
      <v:fill type="solid" color="#ffffff" opacity="1.000000" color2="#ffffff" o:opacity2="1.000000" rotate="f" angle="0.000000" focusposition="0.000000,0.000000"/>
    </v:background>
  </w:background>
  <w:body>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56"/>
          <w:szCs w:val="22"/>
          <w:u w:val="single"/>
        </w:rPr>
      </w:pPr>
      <w:r>
        <w:rPr>
          <w:rFonts w:ascii="Arial" w:cs="Arial" w:hAnsi="Arial"/>
          <w:b/>
          <w:sz w:val="56"/>
          <w:szCs w:val="22"/>
          <w:u w:val="single"/>
        </w:rPr>
        <w:t>Roots to Fruit Midlands Limited</w:t>
      </w: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r>
        <w:rPr>
          <w:rFonts w:ascii="Arial" w:cs="Arial" w:hAnsi="Arial"/>
          <w:b/>
          <w:sz w:val="22"/>
          <w:szCs w:val="22"/>
          <w:lang w:eastAsia="en-GB"/>
        </w:rPr>
        <w:drawing xmlns:mc="http://schemas.openxmlformats.org/markup-compatibility/2006">
          <wp:inline>
            <wp:extent cx="2456678" cy="2570207"/>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a:picLocks noGrp="0" noSelect="0" noChangeAspect="0" noMove="0"/>
                    </pic:cNvPicPr>
                  </pic:nvPicPr>
                  <pic:blipFill>
                    <a:blip r:embed="rId5"/>
                    <a:srcRect/>
                    <a:stretch>
                      <a:fillRect/>
                    </a:stretch>
                  </pic:blipFill>
                  <pic:spPr>
                    <a:xfrm>
                      <a:off x="0" y="0"/>
                      <a:ext cx="2456678" cy="2570207"/>
                    </a:xfrm>
                    <a:prstGeom prst="rect">
                      <a:avLst/>
                    </a:prstGeom>
                  </pic:spPr>
                </pic:pic>
              </a:graphicData>
            </a:graphic>
          </wp:inline>
        </w:drawing>
      </w:r>
    </w:p>
    <w:p>
      <w:pPr>
        <w:pStyle w:val="Normal"/>
        <w:jc w:val="center"/>
        <w:rPr>
          <w:rFonts w:ascii="Arial" w:cs="Arial" w:hAnsi="Arial"/>
          <w:b/>
          <w:sz w:val="22"/>
          <w:szCs w:val="22"/>
          <w:u w:val="single"/>
        </w:rPr>
      </w:pPr>
    </w:p>
    <w:p>
      <w:pPr>
        <w:pStyle w:val="Normal"/>
        <w:jc w:val="center"/>
        <w:rPr>
          <w:rFonts w:ascii="Arial" w:cs="Arial" w:hAnsi="Arial"/>
          <w:b/>
          <w:sz w:val="48"/>
          <w:szCs w:val="22"/>
        </w:rPr>
      </w:pPr>
      <w:r>
        <w:rPr>
          <w:rFonts w:ascii="Arial" w:cs="Arial" w:hAnsi="Arial"/>
          <w:b/>
          <w:sz w:val="48"/>
          <w:szCs w:val="22"/>
        </w:rPr>
        <w:t>Work Trainee</w:t>
      </w:r>
      <w:r>
        <w:rPr>
          <w:rFonts w:ascii="Arial" w:cs="Arial" w:hAnsi="Arial"/>
          <w:b/>
          <w:sz w:val="48"/>
          <w:szCs w:val="22"/>
        </w:rPr>
        <w:t>/Volunteer</w:t>
      </w:r>
      <w:r>
        <w:rPr>
          <w:rFonts w:ascii="Arial" w:cs="Arial" w:hAnsi="Arial"/>
          <w:b/>
          <w:sz w:val="48"/>
          <w:szCs w:val="22"/>
        </w:rPr>
        <w:t xml:space="preserve"> Hand Book</w:t>
      </w:r>
    </w:p>
    <w:p>
      <w:pPr>
        <w:pStyle w:val="Normal"/>
        <w:jc w:val="center"/>
        <w:rPr>
          <w:rFonts w:ascii="Arial" w:cs="Arial" w:hAnsi="Arial"/>
          <w:b/>
          <w:sz w:val="22"/>
          <w:szCs w:val="22"/>
          <w:u w:val="single"/>
        </w:rPr>
      </w:pPr>
      <w:r>
        <w:rPr>
          <w:rFonts w:ascii="Arial" w:cs="Arial" w:hAnsi="Arial"/>
          <w:b/>
          <w:sz w:val="22"/>
          <w:szCs w:val="22"/>
          <w:lang w:eastAsia="en-GB"/>
        </w:rPr>
        <w:drawing xmlns:mc="http://schemas.openxmlformats.org/markup-compatibility/2006">
          <wp:inline>
            <wp:extent cx="4455795" cy="28026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a:picLocks noGrp="0" noSelect="0" noChangeAspect="0" noMove="0"/>
                    </pic:cNvPicPr>
                  </pic:nvPicPr>
                  <pic:blipFill>
                    <a:blip r:embed="rId6"/>
                    <a:srcRect/>
                    <a:stretch>
                      <a:fillRect/>
                    </a:stretch>
                  </pic:blipFill>
                  <pic:spPr>
                    <a:xfrm>
                      <a:off x="0" y="0"/>
                      <a:ext cx="4455795" cy="2802625"/>
                    </a:xfrm>
                    <a:prstGeom prst="rect">
                      <a:avLst/>
                    </a:prstGeom>
                  </pic:spPr>
                </pic:pic>
              </a:graphicData>
            </a:graphic>
          </wp:inline>
        </w:drawing>
      </w: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r>
        <w:rPr>
          <w:rFonts w:ascii="Arial" w:cs="Arial" w:hAnsi="Arial"/>
          <w:b/>
          <w:sz w:val="22"/>
          <w:szCs w:val="22"/>
          <w:u w:val="single"/>
        </w:rPr>
        <w:t>Roots t</w:t>
      </w:r>
      <w:r>
        <w:rPr>
          <w:rFonts w:ascii="Arial" w:cs="Arial" w:hAnsi="Arial"/>
          <w:b/>
          <w:sz w:val="22"/>
          <w:szCs w:val="22"/>
          <w:u w:val="single"/>
        </w:rPr>
        <w:t>o Fruit Midlands Limited</w:t>
      </w:r>
    </w:p>
    <w:p>
      <w:pPr>
        <w:pStyle w:val="Normal"/>
        <w:rPr>
          <w:rFonts w:ascii="Arial" w:cs="Arial" w:hAnsi="Arial"/>
          <w:b/>
          <w:sz w:val="22"/>
          <w:szCs w:val="22"/>
          <w:u w:val="single"/>
        </w:rPr>
      </w:pPr>
    </w:p>
    <w:p>
      <w:pPr>
        <w:pStyle w:val="Normal"/>
        <w:rPr>
          <w:rFonts w:ascii="Arial" w:cs="Arial" w:hAnsi="Arial"/>
          <w:b/>
          <w:sz w:val="22"/>
          <w:szCs w:val="22"/>
          <w:u w:val="single"/>
        </w:rPr>
      </w:pPr>
      <w:r>
        <w:rPr>
          <w:rFonts w:ascii="Arial" w:cs="Arial" w:hAnsi="Arial"/>
          <w:b/>
          <w:sz w:val="22"/>
          <w:szCs w:val="22"/>
          <w:u w:val="single"/>
        </w:rPr>
        <w:t>Introduction and Contents</w:t>
      </w:r>
    </w:p>
    <w:p>
      <w:pPr>
        <w:pStyle w:val="Normal"/>
        <w:rPr>
          <w:rFonts w:ascii="Arial" w:cs="Arial" w:hAnsi="Arial"/>
          <w:b/>
          <w:sz w:val="22"/>
          <w:szCs w:val="22"/>
          <w:u w:val="single"/>
        </w:rPr>
      </w:pPr>
    </w:p>
    <w:p>
      <w:pPr>
        <w:pStyle w:val="Normal"/>
        <w:rPr>
          <w:rFonts w:ascii="Arial" w:cs="Arial" w:hAnsi="Arial"/>
          <w:sz w:val="22"/>
          <w:szCs w:val="22"/>
        </w:rPr>
      </w:pPr>
      <w:r>
        <w:rPr>
          <w:rFonts w:ascii="Arial" w:cs="Arial" w:hAnsi="Arial"/>
          <w:sz w:val="22"/>
          <w:szCs w:val="22"/>
        </w:rPr>
        <w:t>The p</w:t>
      </w:r>
      <w:r>
        <w:rPr>
          <w:rFonts w:ascii="Arial" w:cs="Arial" w:hAnsi="Arial"/>
          <w:sz w:val="22"/>
          <w:szCs w:val="22"/>
        </w:rPr>
        <w:t>urpose of this booklet is to provide a clear outline of Roots to Fruit Mid</w:t>
      </w:r>
      <w:r>
        <w:rPr>
          <w:rFonts w:ascii="Arial" w:cs="Arial" w:hAnsi="Arial"/>
          <w:sz w:val="22"/>
          <w:szCs w:val="22"/>
        </w:rPr>
        <w:t>lands Limited e</w:t>
      </w:r>
      <w:r>
        <w:rPr>
          <w:rFonts w:ascii="Arial" w:cs="Arial" w:hAnsi="Arial"/>
          <w:sz w:val="22"/>
          <w:szCs w:val="22"/>
        </w:rPr>
        <w:t>xpectations for a</w:t>
      </w:r>
      <w:r>
        <w:rPr>
          <w:rFonts w:ascii="Arial" w:cs="Arial" w:hAnsi="Arial"/>
          <w:sz w:val="22"/>
          <w:szCs w:val="22"/>
        </w:rPr>
        <w:t xml:space="preserve">ttending </w:t>
      </w:r>
      <w:r>
        <w:rPr>
          <w:rFonts w:ascii="Arial" w:cs="Arial" w:hAnsi="Arial"/>
          <w:sz w:val="22"/>
          <w:szCs w:val="22"/>
        </w:rPr>
        <w:t>work place t</w:t>
      </w:r>
      <w:r>
        <w:rPr>
          <w:rFonts w:ascii="Arial" w:cs="Arial" w:hAnsi="Arial"/>
          <w:sz w:val="22"/>
          <w:szCs w:val="22"/>
        </w:rPr>
        <w:t>rainee</w:t>
      </w:r>
      <w:r>
        <w:rPr>
          <w:rFonts w:ascii="Arial" w:cs="Arial" w:hAnsi="Arial"/>
          <w:sz w:val="22"/>
          <w:szCs w:val="22"/>
        </w:rPr>
        <w:t>s and volunteer p</w:t>
      </w:r>
      <w:r>
        <w:rPr>
          <w:rFonts w:ascii="Arial" w:cs="Arial" w:hAnsi="Arial"/>
          <w:sz w:val="22"/>
          <w:szCs w:val="22"/>
        </w:rPr>
        <w:t>lacements. The following s</w:t>
      </w:r>
      <w:r>
        <w:rPr>
          <w:rFonts w:ascii="Arial" w:cs="Arial" w:hAnsi="Arial"/>
          <w:sz w:val="22"/>
          <w:szCs w:val="22"/>
        </w:rPr>
        <w:t xml:space="preserve">ubjects </w:t>
      </w:r>
      <w:r>
        <w:rPr>
          <w:rFonts w:ascii="Arial" w:cs="Arial" w:hAnsi="Arial"/>
          <w:sz w:val="22"/>
          <w:szCs w:val="22"/>
        </w:rPr>
        <w:t>and policies are</w:t>
      </w:r>
      <w:r>
        <w:rPr>
          <w:rFonts w:ascii="Arial" w:cs="Arial" w:hAnsi="Arial"/>
          <w:sz w:val="22"/>
          <w:szCs w:val="22"/>
        </w:rPr>
        <w:t xml:space="preserve"> addressed within this guide to help you to understand our expectations and to enable you to have a safe and </w:t>
      </w:r>
      <w:r>
        <w:rPr>
          <w:rFonts w:ascii="Arial" w:cs="Arial" w:hAnsi="Arial"/>
          <w:sz w:val="22"/>
          <w:szCs w:val="22"/>
        </w:rPr>
        <w:t xml:space="preserve">enjoyable time </w:t>
      </w:r>
      <w:r>
        <w:rPr>
          <w:rFonts w:ascii="Arial" w:cs="Arial" w:hAnsi="Arial"/>
          <w:sz w:val="22"/>
          <w:szCs w:val="22"/>
        </w:rPr>
        <w:t>at our centre.</w:t>
      </w:r>
    </w:p>
    <w:p>
      <w:pPr>
        <w:pStyle w:val="Listparagraph"/>
        <w:numPr>
          <w:ilvl w:val="0"/>
          <w:numId w:val="6"/>
        </w:numPr>
        <w:rPr>
          <w:rFonts w:ascii="Arial" w:cs="Arial" w:hAnsi="Arial"/>
          <w:b/>
          <w:sz w:val="22"/>
          <w:szCs w:val="22"/>
        </w:rPr>
      </w:pPr>
      <w:r>
        <w:rPr>
          <w:rFonts w:ascii="Arial" w:cs="Arial" w:hAnsi="Arial"/>
          <w:b/>
          <w:sz w:val="22"/>
          <w:szCs w:val="22"/>
        </w:rPr>
        <w:t>Who are</w:t>
      </w:r>
      <w:r>
        <w:rPr>
          <w:rFonts w:ascii="Arial" w:cs="Arial" w:hAnsi="Arial"/>
          <w:b/>
          <w:sz w:val="22"/>
          <w:szCs w:val="22"/>
        </w:rPr>
        <w:t xml:space="preserve"> Roots to Fruit Midlands Limited</w:t>
      </w:r>
      <w:r>
        <w:rPr>
          <w:rFonts w:ascii="Arial" w:cs="Arial" w:hAnsi="Arial"/>
          <w:b/>
          <w:sz w:val="22"/>
          <w:szCs w:val="22"/>
        </w:rPr>
        <w:t>?</w:t>
      </w:r>
    </w:p>
    <w:p>
      <w:pPr>
        <w:pStyle w:val="Listparagraph"/>
        <w:numPr>
          <w:ilvl w:val="0"/>
          <w:numId w:val="6"/>
        </w:numPr>
        <w:rPr>
          <w:rFonts w:ascii="Arial" w:cs="Arial" w:hAnsi="Arial"/>
          <w:b/>
          <w:sz w:val="22"/>
          <w:szCs w:val="22"/>
        </w:rPr>
      </w:pPr>
      <w:r>
        <w:rPr>
          <w:rFonts w:ascii="Arial" w:cs="Arial" w:hAnsi="Arial"/>
          <w:b/>
          <w:sz w:val="22"/>
          <w:szCs w:val="22"/>
        </w:rPr>
        <w:t>Who are</w:t>
      </w:r>
      <w:r>
        <w:rPr>
          <w:rFonts w:ascii="Arial" w:cs="Arial" w:hAnsi="Arial"/>
          <w:b/>
          <w:sz w:val="22"/>
          <w:szCs w:val="22"/>
        </w:rPr>
        <w:t xml:space="preserve"> Oakdene Nurseries</w:t>
      </w:r>
      <w:r>
        <w:rPr>
          <w:rFonts w:ascii="Arial" w:cs="Arial" w:hAnsi="Arial"/>
          <w:b/>
          <w:sz w:val="22"/>
          <w:szCs w:val="22"/>
        </w:rPr>
        <w:t>?</w:t>
      </w:r>
    </w:p>
    <w:p>
      <w:pPr>
        <w:pStyle w:val="Listparagraph"/>
        <w:numPr>
          <w:ilvl w:val="0"/>
          <w:numId w:val="6"/>
        </w:numPr>
        <w:rPr>
          <w:rFonts w:ascii="Arial" w:cs="Arial" w:hAnsi="Arial"/>
          <w:b/>
          <w:sz w:val="22"/>
          <w:szCs w:val="22"/>
        </w:rPr>
      </w:pPr>
      <w:r>
        <w:rPr>
          <w:rFonts w:ascii="Arial" w:cs="Arial" w:hAnsi="Arial"/>
          <w:b/>
          <w:sz w:val="22"/>
          <w:szCs w:val="22"/>
        </w:rPr>
        <w:t>Staff Structure and Roles</w:t>
      </w:r>
    </w:p>
    <w:p>
      <w:pPr>
        <w:pStyle w:val="Listparagraph"/>
        <w:numPr>
          <w:ilvl w:val="0"/>
          <w:numId w:val="6"/>
        </w:numPr>
        <w:rPr>
          <w:rFonts w:ascii="Arial" w:cs="Arial" w:hAnsi="Arial"/>
          <w:b/>
          <w:sz w:val="22"/>
          <w:szCs w:val="22"/>
        </w:rPr>
      </w:pPr>
      <w:r>
        <w:rPr>
          <w:rFonts w:ascii="Arial" w:cs="Arial" w:hAnsi="Arial"/>
          <w:b/>
          <w:sz w:val="22"/>
          <w:szCs w:val="22"/>
        </w:rPr>
        <w:t>Health &amp; Safety</w:t>
      </w:r>
    </w:p>
    <w:p>
      <w:pPr>
        <w:pStyle w:val="Listparagraph"/>
        <w:numPr>
          <w:ilvl w:val="0"/>
          <w:numId w:val="6"/>
        </w:numPr>
        <w:rPr>
          <w:rFonts w:ascii="Arial" w:cs="Arial" w:hAnsi="Arial"/>
          <w:b/>
          <w:sz w:val="22"/>
          <w:szCs w:val="22"/>
        </w:rPr>
      </w:pPr>
      <w:r>
        <w:rPr>
          <w:rFonts w:ascii="Arial" w:cs="Arial" w:hAnsi="Arial"/>
          <w:b/>
          <w:sz w:val="22"/>
          <w:szCs w:val="22"/>
        </w:rPr>
        <w:t xml:space="preserve">Discipline and Expected Behaviour </w:t>
      </w:r>
    </w:p>
    <w:p>
      <w:pPr>
        <w:pStyle w:val="Listparagraph"/>
        <w:numPr>
          <w:ilvl w:val="0"/>
          <w:numId w:val="6"/>
        </w:numPr>
        <w:rPr>
          <w:rFonts w:ascii="Arial" w:cs="Arial" w:hAnsi="Arial"/>
          <w:b/>
          <w:sz w:val="22"/>
          <w:szCs w:val="22"/>
        </w:rPr>
      </w:pPr>
      <w:r>
        <w:rPr>
          <w:rFonts w:ascii="Arial" w:cs="Arial" w:hAnsi="Arial"/>
          <w:b/>
          <w:sz w:val="22"/>
          <w:szCs w:val="22"/>
        </w:rPr>
        <w:t>Smoking</w:t>
      </w:r>
    </w:p>
    <w:p>
      <w:pPr>
        <w:pStyle w:val="Listparagraph"/>
        <w:numPr>
          <w:ilvl w:val="0"/>
          <w:numId w:val="6"/>
        </w:numPr>
        <w:rPr>
          <w:rFonts w:ascii="Arial" w:cs="Arial" w:eastAsia="Calibri" w:hAnsi="Arial"/>
          <w:b/>
          <w:sz w:val="22"/>
          <w:szCs w:val="22"/>
        </w:rPr>
      </w:pPr>
      <w:r>
        <w:rPr>
          <w:rFonts w:ascii="Arial" w:cs="Arial" w:eastAsia="Calibri" w:hAnsi="Arial"/>
          <w:b/>
          <w:sz w:val="22"/>
          <w:szCs w:val="22"/>
        </w:rPr>
        <w:t>Drugs and Alcohol</w:t>
      </w:r>
    </w:p>
    <w:p>
      <w:pPr>
        <w:pStyle w:val="Listparagraph"/>
        <w:numPr>
          <w:ilvl w:val="0"/>
          <w:numId w:val="6"/>
        </w:numPr>
        <w:rPr>
          <w:rFonts w:ascii="Arial" w:cs="Arial" w:hAnsi="Arial"/>
          <w:b/>
          <w:bCs/>
          <w:color w:val="000000"/>
          <w:sz w:val="22"/>
          <w:szCs w:val="22"/>
        </w:rPr>
      </w:pPr>
      <w:r>
        <w:rPr>
          <w:rFonts w:ascii="Arial" w:cs="Arial" w:hAnsi="Arial"/>
          <w:b/>
          <w:bCs/>
          <w:color w:val="000000"/>
          <w:sz w:val="22"/>
          <w:szCs w:val="22"/>
        </w:rPr>
        <w:t>Complaints Policy</w:t>
      </w:r>
    </w:p>
    <w:p>
      <w:pPr>
        <w:pStyle w:val="Listparagraph"/>
        <w:numPr>
          <w:ilvl w:val="0"/>
          <w:numId w:val="6"/>
        </w:numPr>
        <w:rPr>
          <w:rFonts w:ascii="Arial" w:cs="Arial" w:hAnsi="Arial"/>
          <w:b/>
          <w:bCs/>
          <w:color w:val="000000"/>
          <w:sz w:val="22"/>
          <w:szCs w:val="22"/>
        </w:rPr>
      </w:pPr>
      <w:r>
        <w:rPr>
          <w:rFonts w:ascii="Arial" w:cs="Arial" w:hAnsi="Arial"/>
          <w:b/>
          <w:bCs/>
          <w:color w:val="000000"/>
          <w:sz w:val="22"/>
          <w:szCs w:val="22"/>
        </w:rPr>
        <w:t>Appeals Procedure</w:t>
      </w:r>
    </w:p>
    <w:p>
      <w:pPr>
        <w:pStyle w:val="Listparagraph"/>
        <w:numPr>
          <w:ilvl w:val="0"/>
          <w:numId w:val="6"/>
        </w:numPr>
        <w:rPr>
          <w:rFonts w:ascii="Arial" w:cs="Arial" w:eastAsia="Calibri" w:hAnsi="Arial"/>
          <w:b/>
          <w:bCs/>
          <w:sz w:val="22"/>
          <w:szCs w:val="22"/>
        </w:rPr>
      </w:pPr>
      <w:r>
        <w:rPr>
          <w:rFonts w:ascii="Arial" w:cs="Arial" w:eastAsia="Calibri" w:hAnsi="Arial"/>
          <w:b/>
          <w:bCs/>
          <w:sz w:val="22"/>
          <w:szCs w:val="22"/>
        </w:rPr>
        <w:t>D</w:t>
      </w:r>
      <w:r>
        <w:rPr>
          <w:rFonts w:ascii="Arial" w:cs="Arial" w:eastAsia="Calibri" w:hAnsi="Arial"/>
          <w:b/>
          <w:bCs/>
          <w:sz w:val="22"/>
          <w:szCs w:val="22"/>
        </w:rPr>
        <w:t>ata protection</w:t>
      </w:r>
    </w:p>
    <w:p>
      <w:pPr>
        <w:pStyle w:val="Listparagraph"/>
        <w:numPr>
          <w:ilvl w:val="0"/>
          <w:numId w:val="6"/>
        </w:numPr>
        <w:rPr>
          <w:rFonts w:ascii="Arial" w:cs="Arial" w:eastAsia="Calibri" w:hAnsi="Arial"/>
          <w:b/>
          <w:sz w:val="22"/>
          <w:szCs w:val="22"/>
        </w:rPr>
      </w:pPr>
      <w:r>
        <w:rPr>
          <w:rFonts w:ascii="Arial" w:cs="Arial" w:eastAsia="Calibri" w:hAnsi="Arial"/>
          <w:b/>
          <w:bCs/>
          <w:color w:val="000000"/>
          <w:sz w:val="22"/>
          <w:szCs w:val="22"/>
        </w:rPr>
        <w:t>Environmental  Policy</w:t>
      </w:r>
    </w:p>
    <w:p>
      <w:pPr>
        <w:pStyle w:val="Normal"/>
        <w:ind w:left="360"/>
        <w:rPr>
          <w:rFonts w:ascii="Arial" w:cs="Arial" w:eastAsia="Calibri" w:hAnsi="Arial"/>
          <w:b/>
          <w:sz w:val="22"/>
          <w:szCs w:val="22"/>
        </w:rPr>
      </w:pPr>
    </w:p>
    <w:p>
      <w:pPr>
        <w:pStyle w:val="Normal"/>
        <w:ind w:left="360"/>
        <w:rPr>
          <w:rFonts w:ascii="Arial" w:cs="Arial" w:eastAsia="Calibri" w:hAnsi="Arial"/>
          <w:b/>
          <w:sz w:val="22"/>
          <w:szCs w:val="22"/>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r>
        <w:rPr>
          <w:rFonts w:ascii="Arial" w:cs="Arial" w:hAnsi="Arial"/>
          <w:b/>
          <w:sz w:val="22"/>
          <w:szCs w:val="22"/>
          <w:u w:val="single"/>
        </w:rPr>
        <w:t>1</w:t>
      </w:r>
      <w:r>
        <w:rPr>
          <w:rFonts w:ascii="Arial" w:cs="Arial" w:hAnsi="Arial"/>
          <w:b/>
          <w:sz w:val="22"/>
          <w:szCs w:val="22"/>
          <w:u w:val="single"/>
        </w:rPr>
        <w:t xml:space="preserve">) </w:t>
      </w:r>
      <w:r>
        <w:rPr>
          <w:rFonts w:ascii="Arial" w:cs="Arial" w:hAnsi="Arial"/>
          <w:b/>
          <w:sz w:val="22"/>
          <w:szCs w:val="22"/>
          <w:u w:val="single"/>
        </w:rPr>
        <w:t>Who are Roots to Fruit Midlands Limited?</w:t>
      </w:r>
    </w:p>
    <w:p>
      <w:pPr>
        <w:pStyle w:val="Normal"/>
        <w:jc w:val="center"/>
        <w:rPr>
          <w:rFonts w:ascii="Arial" w:cs="Arial" w:hAnsi="Arial"/>
          <w:b/>
          <w:sz w:val="22"/>
          <w:szCs w:val="22"/>
          <w:u w:val="single"/>
        </w:rPr>
      </w:pPr>
    </w:p>
    <w:p>
      <w:pPr>
        <w:pStyle w:val="Normal"/>
        <w:rPr>
          <w:rFonts w:ascii="Arial" w:cs="Arial" w:hAnsi="Arial"/>
          <w:b/>
          <w:sz w:val="22"/>
          <w:szCs w:val="22"/>
        </w:rPr>
      </w:pPr>
      <w:r>
        <w:rPr>
          <w:rFonts w:ascii="Arial" w:cs="Arial" w:hAnsi="Arial"/>
          <w:b/>
          <w:sz w:val="22"/>
          <w:szCs w:val="22"/>
        </w:rPr>
        <w:t>Company Formation</w:t>
      </w:r>
    </w:p>
    <w:p>
      <w:pPr>
        <w:pStyle w:val="Normal"/>
        <w:rPr>
          <w:rFonts w:ascii="Arial" w:cs="Arial" w:hAnsi="Arial"/>
          <w:b/>
          <w:sz w:val="22"/>
          <w:szCs w:val="22"/>
        </w:rPr>
      </w:pPr>
    </w:p>
    <w:p>
      <w:pPr>
        <w:pStyle w:val="Normal"/>
        <w:rPr>
          <w:rFonts w:ascii="Arial" w:cs="Arial" w:hAnsi="Arial"/>
          <w:sz w:val="22"/>
          <w:szCs w:val="22"/>
        </w:rPr>
      </w:pPr>
      <w:r>
        <w:rPr>
          <w:rFonts w:ascii="Arial" w:cs="Arial" w:hAnsi="Arial"/>
          <w:sz w:val="22"/>
          <w:szCs w:val="22"/>
        </w:rPr>
        <w:t xml:space="preserve">Roots to </w:t>
      </w:r>
      <w:r>
        <w:rPr>
          <w:rFonts w:ascii="Arial" w:cs="Arial" w:hAnsi="Arial"/>
          <w:sz w:val="22"/>
          <w:szCs w:val="22"/>
        </w:rPr>
        <w:t>F</w:t>
      </w:r>
      <w:r>
        <w:rPr>
          <w:rFonts w:ascii="Arial" w:cs="Arial" w:hAnsi="Arial"/>
          <w:sz w:val="22"/>
          <w:szCs w:val="22"/>
        </w:rPr>
        <w:t>ruit is a non profit making company limite</w:t>
      </w:r>
      <w:r>
        <w:rPr>
          <w:rFonts w:ascii="Arial" w:cs="Arial" w:hAnsi="Arial"/>
          <w:sz w:val="22"/>
          <w:szCs w:val="22"/>
        </w:rPr>
        <w:t>d by guarantee. Roots to Fruit M</w:t>
      </w:r>
      <w:r>
        <w:rPr>
          <w:rFonts w:ascii="Arial" w:cs="Arial" w:hAnsi="Arial"/>
          <w:sz w:val="22"/>
          <w:szCs w:val="22"/>
        </w:rPr>
        <w:t>idlan</w:t>
      </w:r>
      <w:r>
        <w:rPr>
          <w:rFonts w:ascii="Arial" w:cs="Arial" w:hAnsi="Arial"/>
          <w:sz w:val="22"/>
          <w:szCs w:val="22"/>
        </w:rPr>
        <w:t>ds Limited was registered with Companies H</w:t>
      </w:r>
      <w:r>
        <w:rPr>
          <w:rFonts w:ascii="Arial" w:cs="Arial" w:hAnsi="Arial"/>
          <w:sz w:val="22"/>
          <w:szCs w:val="22"/>
        </w:rPr>
        <w:t>ouse in March 2013.</w:t>
      </w:r>
    </w:p>
    <w:p>
      <w:pPr>
        <w:pStyle w:val="Normal"/>
        <w:rPr>
          <w:rFonts w:ascii="Arial" w:cs="Arial" w:hAnsi="Arial"/>
          <w:b/>
          <w:sz w:val="22"/>
          <w:szCs w:val="22"/>
        </w:rPr>
      </w:pPr>
    </w:p>
    <w:p>
      <w:pPr>
        <w:pStyle w:val="Normal"/>
        <w:rPr>
          <w:rFonts w:ascii="Arial" w:cs="Arial" w:hAnsi="Arial"/>
          <w:b/>
          <w:sz w:val="22"/>
          <w:szCs w:val="22"/>
        </w:rPr>
      </w:pPr>
      <w:r>
        <w:rPr>
          <w:rFonts w:ascii="Arial" w:cs="Arial" w:hAnsi="Arial"/>
          <w:b/>
          <w:sz w:val="22"/>
          <w:szCs w:val="22"/>
        </w:rPr>
        <w:t>Business Ethic</w:t>
      </w:r>
    </w:p>
    <w:p>
      <w:pPr>
        <w:pStyle w:val="Normal"/>
        <w:rPr>
          <w:rFonts w:ascii="Arial" w:cs="Arial" w:hAnsi="Arial"/>
          <w:b/>
          <w:sz w:val="22"/>
          <w:szCs w:val="22"/>
        </w:rPr>
      </w:pPr>
    </w:p>
    <w:p>
      <w:pPr>
        <w:pStyle w:val="Normal"/>
        <w:rPr>
          <w:rFonts w:ascii="Arial" w:cs="Arial" w:hAnsi="Arial"/>
          <w:sz w:val="22"/>
          <w:szCs w:val="22"/>
        </w:rPr>
      </w:pPr>
      <w:r>
        <w:rPr>
          <w:rFonts w:ascii="Arial" w:cs="Arial" w:hAnsi="Arial"/>
          <w:sz w:val="22"/>
          <w:szCs w:val="22"/>
        </w:rPr>
        <w:t>Roots to Fruit have 2 main business models</w:t>
      </w:r>
      <w:r>
        <w:rPr>
          <w:rFonts w:ascii="Arial" w:cs="Arial" w:hAnsi="Arial"/>
          <w:sz w:val="22"/>
          <w:szCs w:val="22"/>
        </w:rPr>
        <w:t>;</w:t>
      </w:r>
      <w:r>
        <w:rPr>
          <w:rFonts w:ascii="Arial" w:cs="Arial" w:hAnsi="Arial"/>
          <w:sz w:val="22"/>
          <w:szCs w:val="22"/>
        </w:rPr>
        <w:t xml:space="preserve"> one being a social enterprise the other being a social farm. </w:t>
      </w:r>
    </w:p>
    <w:p>
      <w:pPr>
        <w:pStyle w:val="Normal"/>
        <w:rPr>
          <w:rFonts w:ascii="Arial" w:cs="Arial" w:hAnsi="Arial"/>
          <w:sz w:val="22"/>
          <w:szCs w:val="22"/>
        </w:rPr>
      </w:pPr>
    </w:p>
    <w:p>
      <w:pPr>
        <w:pStyle w:val="Normal"/>
        <w:rPr>
          <w:rFonts w:ascii="Arial" w:cs="Arial" w:hAnsi="Arial"/>
          <w:b/>
          <w:sz w:val="22"/>
          <w:szCs w:val="22"/>
        </w:rPr>
      </w:pPr>
      <w:r>
        <w:rPr>
          <w:rFonts w:ascii="Arial" w:cs="Arial" w:hAnsi="Arial"/>
          <w:b/>
          <w:sz w:val="22"/>
          <w:szCs w:val="22"/>
        </w:rPr>
        <w:t>The Social Farm Ethic</w:t>
      </w:r>
    </w:p>
    <w:p>
      <w:pPr>
        <w:pStyle w:val="Normal"/>
        <w:rPr>
          <w:rFonts w:ascii="Arial" w:cs="Arial" w:hAnsi="Arial"/>
          <w:b/>
          <w:sz w:val="22"/>
          <w:szCs w:val="22"/>
        </w:rPr>
      </w:pPr>
    </w:p>
    <w:p>
      <w:pPr>
        <w:pStyle w:val="Normal"/>
        <w:rPr>
          <w:rFonts w:ascii="Arial" w:cs="Arial" w:hAnsi="Arial"/>
          <w:sz w:val="22"/>
          <w:szCs w:val="22"/>
        </w:rPr>
      </w:pPr>
      <w:r>
        <w:rPr>
          <w:rFonts w:ascii="Arial" w:cs="Arial" w:hAnsi="Arial"/>
          <w:sz w:val="22"/>
          <w:szCs w:val="22"/>
        </w:rPr>
        <w:t xml:space="preserve">Our intention is to provide alternative education facilities and accredited training for a </w:t>
      </w:r>
      <w:r>
        <w:rPr>
          <w:rFonts w:ascii="Arial" w:cs="Arial" w:hAnsi="Arial"/>
          <w:sz w:val="22"/>
          <w:szCs w:val="22"/>
        </w:rPr>
        <w:t>range of different students</w:t>
      </w:r>
      <w:r>
        <w:rPr>
          <w:rFonts w:ascii="Arial" w:cs="Arial" w:hAnsi="Arial"/>
          <w:sz w:val="22"/>
          <w:szCs w:val="22"/>
        </w:rPr>
        <w:t xml:space="preserve"> with varying unique needs. We will strive to provide horticultural activities to a </w:t>
      </w:r>
      <w:r>
        <w:rPr>
          <w:rFonts w:ascii="Arial" w:cs="Arial" w:hAnsi="Arial"/>
          <w:sz w:val="22"/>
          <w:szCs w:val="22"/>
        </w:rPr>
        <w:t>high</w:t>
      </w:r>
      <w:r>
        <w:rPr>
          <w:rFonts w:ascii="Arial" w:cs="Arial" w:hAnsi="Arial"/>
          <w:sz w:val="22"/>
          <w:szCs w:val="22"/>
        </w:rPr>
        <w:t xml:space="preserve"> standard to </w:t>
      </w:r>
      <w:r>
        <w:rPr>
          <w:rFonts w:ascii="Arial" w:cs="Arial" w:hAnsi="Arial"/>
          <w:sz w:val="22"/>
          <w:szCs w:val="22"/>
        </w:rPr>
        <w:t>people</w:t>
      </w:r>
      <w:r>
        <w:rPr>
          <w:rFonts w:ascii="Arial" w:cs="Arial" w:hAnsi="Arial"/>
          <w:sz w:val="22"/>
          <w:szCs w:val="22"/>
        </w:rPr>
        <w:t xml:space="preserve"> fro</w:t>
      </w:r>
      <w:r>
        <w:rPr>
          <w:rFonts w:ascii="Arial" w:cs="Arial" w:hAnsi="Arial"/>
          <w:sz w:val="22"/>
          <w:szCs w:val="22"/>
        </w:rPr>
        <w:t xml:space="preserve">m varying backgrounds with a variety of disabilities in order for them to find </w:t>
      </w:r>
      <w:r>
        <w:rPr>
          <w:rFonts w:ascii="Arial" w:cs="Arial" w:hAnsi="Arial"/>
          <w:sz w:val="22"/>
          <w:szCs w:val="22"/>
        </w:rPr>
        <w:t>purposeful</w:t>
      </w:r>
      <w:r>
        <w:rPr>
          <w:rFonts w:ascii="Arial" w:cs="Arial" w:hAnsi="Arial"/>
          <w:sz w:val="22"/>
          <w:szCs w:val="22"/>
        </w:rPr>
        <w:t xml:space="preserve"> activities that will improve heal</w:t>
      </w:r>
      <w:r>
        <w:rPr>
          <w:rFonts w:ascii="Arial" w:cs="Arial" w:hAnsi="Arial"/>
          <w:sz w:val="22"/>
          <w:szCs w:val="22"/>
        </w:rPr>
        <w:t>th and well being and economic</w:t>
      </w:r>
      <w:r>
        <w:rPr>
          <w:rFonts w:ascii="Arial" w:cs="Arial" w:hAnsi="Arial"/>
          <w:sz w:val="22"/>
          <w:szCs w:val="22"/>
        </w:rPr>
        <w:t xml:space="preserve"> prospects</w:t>
      </w:r>
      <w:r>
        <w:rPr>
          <w:rFonts w:ascii="Arial" w:cs="Arial" w:hAnsi="Arial"/>
          <w:sz w:val="22"/>
          <w:szCs w:val="22"/>
        </w:rPr>
        <w:t>.</w:t>
      </w:r>
      <w:r>
        <w:rPr>
          <w:rFonts w:ascii="Arial" w:cs="Arial" w:hAnsi="Arial"/>
          <w:sz w:val="22"/>
          <w:szCs w:val="22"/>
        </w:rPr>
        <w:t xml:space="preserve"> </w:t>
      </w:r>
    </w:p>
    <w:p>
      <w:pPr>
        <w:pStyle w:val="Normal"/>
        <w:rPr>
          <w:rFonts w:ascii="Arial" w:cs="Arial" w:hAnsi="Arial"/>
          <w:sz w:val="22"/>
          <w:szCs w:val="22"/>
        </w:rPr>
      </w:pPr>
    </w:p>
    <w:p>
      <w:pPr>
        <w:pStyle w:val="Normal"/>
        <w:rPr>
          <w:rFonts w:ascii="Arial" w:cs="Arial" w:hAnsi="Arial"/>
          <w:b/>
          <w:sz w:val="22"/>
          <w:szCs w:val="22"/>
        </w:rPr>
      </w:pPr>
      <w:r>
        <w:rPr>
          <w:rFonts w:ascii="Arial" w:cs="Arial" w:hAnsi="Arial"/>
          <w:b/>
          <w:sz w:val="22"/>
          <w:szCs w:val="22"/>
        </w:rPr>
        <w:t>The Social Enterprise</w:t>
      </w:r>
    </w:p>
    <w:p>
      <w:pPr>
        <w:pStyle w:val="Normal"/>
        <w:rPr>
          <w:rFonts w:ascii="Arial" w:cs="Arial" w:hAnsi="Arial"/>
          <w:b/>
          <w:sz w:val="22"/>
          <w:szCs w:val="22"/>
        </w:rPr>
      </w:pPr>
    </w:p>
    <w:p>
      <w:pPr>
        <w:pStyle w:val="Normal"/>
        <w:rPr>
          <w:rFonts w:ascii="Arial" w:cs="Arial" w:hAnsi="Arial"/>
          <w:sz w:val="22"/>
          <w:szCs w:val="22"/>
        </w:rPr>
      </w:pPr>
      <w:r>
        <w:rPr>
          <w:rFonts w:ascii="Arial" w:cs="Arial" w:hAnsi="Arial"/>
          <w:sz w:val="22"/>
          <w:szCs w:val="22"/>
        </w:rPr>
        <w:t>The social enterprise</w:t>
      </w:r>
      <w:r>
        <w:rPr>
          <w:rFonts w:ascii="Arial" w:cs="Arial" w:hAnsi="Arial"/>
          <w:sz w:val="22"/>
          <w:szCs w:val="22"/>
        </w:rPr>
        <w:t xml:space="preserve"> part</w:t>
      </w:r>
      <w:r>
        <w:rPr>
          <w:rFonts w:ascii="Arial" w:cs="Arial" w:hAnsi="Arial"/>
          <w:sz w:val="22"/>
          <w:szCs w:val="22"/>
        </w:rPr>
        <w:t xml:space="preserve"> is about </w:t>
      </w:r>
      <w:r>
        <w:rPr>
          <w:rFonts w:ascii="Arial" w:cs="Arial" w:hAnsi="Arial"/>
          <w:sz w:val="22"/>
          <w:szCs w:val="22"/>
        </w:rPr>
        <w:t>trainees</w:t>
      </w:r>
      <w:r>
        <w:rPr>
          <w:rFonts w:ascii="Arial" w:cs="Arial" w:hAnsi="Arial"/>
          <w:sz w:val="22"/>
          <w:szCs w:val="22"/>
        </w:rPr>
        <w:t xml:space="preserve"> and volunteers </w:t>
      </w:r>
      <w:r>
        <w:rPr>
          <w:rFonts w:ascii="Arial" w:cs="Arial" w:hAnsi="Arial"/>
          <w:sz w:val="22"/>
          <w:szCs w:val="22"/>
        </w:rPr>
        <w:t>gaining accredited industry recognised qualifications while</w:t>
      </w:r>
      <w:r>
        <w:rPr>
          <w:rFonts w:ascii="Arial" w:cs="Arial" w:hAnsi="Arial"/>
          <w:sz w:val="22"/>
          <w:szCs w:val="22"/>
        </w:rPr>
        <w:t xml:space="preserve"> working on a real plant nursery producing plants, crops and gardening products </w:t>
      </w:r>
      <w:r>
        <w:rPr>
          <w:rFonts w:ascii="Arial" w:cs="Arial" w:hAnsi="Arial"/>
          <w:sz w:val="22"/>
          <w:szCs w:val="22"/>
        </w:rPr>
        <w:t xml:space="preserve">these </w:t>
      </w:r>
      <w:r>
        <w:rPr>
          <w:rFonts w:ascii="Arial" w:cs="Arial" w:hAnsi="Arial"/>
          <w:sz w:val="22"/>
          <w:szCs w:val="22"/>
        </w:rPr>
        <w:t>will be sold to produce revenue that can help develop the facilities and prolong the service</w:t>
      </w:r>
      <w:r>
        <w:rPr>
          <w:rFonts w:ascii="Arial" w:cs="Arial" w:hAnsi="Arial"/>
          <w:sz w:val="22"/>
          <w:szCs w:val="22"/>
        </w:rPr>
        <w:t xml:space="preserve">s that Roots to Fruit will be offering to the community. </w:t>
      </w:r>
      <w:r>
        <w:rPr>
          <w:rFonts w:ascii="Arial" w:cs="Arial" w:hAnsi="Arial"/>
          <w:sz w:val="22"/>
          <w:szCs w:val="22"/>
        </w:rPr>
        <w:t xml:space="preserve">All </w:t>
      </w:r>
      <w:r>
        <w:rPr>
          <w:rFonts w:ascii="Arial" w:cs="Arial" w:hAnsi="Arial"/>
          <w:sz w:val="22"/>
          <w:szCs w:val="22"/>
        </w:rPr>
        <w:t>surplus</w:t>
      </w:r>
      <w:r>
        <w:rPr>
          <w:rFonts w:ascii="Arial" w:cs="Arial" w:hAnsi="Arial"/>
          <w:sz w:val="22"/>
          <w:szCs w:val="22"/>
        </w:rPr>
        <w:t xml:space="preserve"> generated will be invest</w:t>
      </w:r>
      <w:r>
        <w:rPr>
          <w:rFonts w:ascii="Arial" w:cs="Arial" w:hAnsi="Arial"/>
          <w:sz w:val="22"/>
          <w:szCs w:val="22"/>
        </w:rPr>
        <w:t>ed</w:t>
      </w:r>
      <w:r>
        <w:rPr>
          <w:rFonts w:ascii="Arial" w:cs="Arial" w:hAnsi="Arial"/>
          <w:sz w:val="22"/>
          <w:szCs w:val="22"/>
        </w:rPr>
        <w:t xml:space="preserve"> back into the enterprise.</w:t>
      </w:r>
    </w:p>
    <w:p>
      <w:pPr>
        <w:pStyle w:val="Normal"/>
        <w:rPr>
          <w:rFonts w:ascii="Arial" w:cs="Arial" w:hAnsi="Arial"/>
          <w:b/>
          <w:sz w:val="22"/>
          <w:szCs w:val="22"/>
        </w:rPr>
      </w:pPr>
    </w:p>
    <w:p>
      <w:pPr>
        <w:pStyle w:val="Normal"/>
        <w:jc w:val="center"/>
        <w:rPr>
          <w:rFonts w:ascii="Arial" w:cs="Arial" w:hAnsi="Arial"/>
          <w:b/>
          <w:sz w:val="22"/>
          <w:szCs w:val="22"/>
          <w:u w:val="single"/>
        </w:rPr>
      </w:pPr>
      <w:r>
        <w:rPr>
          <w:rFonts w:ascii="Arial" w:cs="Arial" w:hAnsi="Arial"/>
          <w:b/>
          <w:sz w:val="22"/>
          <w:szCs w:val="22"/>
          <w:u w:val="single"/>
        </w:rPr>
        <w:t xml:space="preserve">2.) </w:t>
      </w:r>
      <w:r>
        <w:rPr>
          <w:rFonts w:ascii="Arial" w:cs="Arial" w:hAnsi="Arial"/>
          <w:b/>
          <w:sz w:val="22"/>
          <w:szCs w:val="22"/>
          <w:u w:val="single"/>
        </w:rPr>
        <w:t>Who are Oakdene Nurseries?</w:t>
      </w:r>
    </w:p>
    <w:p>
      <w:pPr>
        <w:pStyle w:val="Normal"/>
        <w:jc w:val="center"/>
        <w:rPr>
          <w:rFonts w:ascii="Arial" w:cs="Arial" w:hAnsi="Arial"/>
          <w:b/>
          <w:sz w:val="22"/>
          <w:szCs w:val="22"/>
          <w:u w:val="single"/>
        </w:rPr>
      </w:pPr>
    </w:p>
    <w:p>
      <w:pPr>
        <w:pStyle w:val="Normal"/>
        <w:rPr>
          <w:rFonts w:ascii="Arial" w:cs="Arial" w:hAnsi="Arial"/>
          <w:b/>
          <w:sz w:val="22"/>
          <w:szCs w:val="22"/>
        </w:rPr>
      </w:pPr>
      <w:r>
        <w:rPr>
          <w:rFonts w:ascii="Arial" w:cs="Arial" w:hAnsi="Arial"/>
          <w:b/>
          <w:sz w:val="22"/>
          <w:szCs w:val="22"/>
        </w:rPr>
        <w:t>History</w:t>
      </w:r>
    </w:p>
    <w:p>
      <w:pPr>
        <w:pStyle w:val="Normal"/>
        <w:rPr>
          <w:rFonts w:ascii="Arial" w:cs="Arial" w:hAnsi="Arial"/>
          <w:b/>
          <w:sz w:val="22"/>
          <w:szCs w:val="22"/>
        </w:rPr>
      </w:pPr>
    </w:p>
    <w:p>
      <w:pPr>
        <w:pStyle w:val="Normal"/>
        <w:rPr>
          <w:rFonts w:ascii="Arial" w:cs="Arial" w:hAnsi="Arial"/>
          <w:sz w:val="22"/>
          <w:szCs w:val="22"/>
        </w:rPr>
      </w:pPr>
      <w:r>
        <w:rPr>
          <w:rFonts w:ascii="Arial" w:cs="Arial" w:hAnsi="Arial"/>
          <w:sz w:val="22"/>
          <w:szCs w:val="22"/>
        </w:rPr>
        <w:t>The site of Oakdene N</w:t>
      </w:r>
      <w:r>
        <w:rPr>
          <w:rFonts w:ascii="Arial" w:cs="Arial" w:hAnsi="Arial"/>
          <w:sz w:val="22"/>
          <w:szCs w:val="22"/>
        </w:rPr>
        <w:t>urseries has been in the family since 1932 when Oscar Britzeus left Nazi Germany to esc</w:t>
      </w:r>
      <w:r>
        <w:rPr>
          <w:rFonts w:ascii="Arial" w:cs="Arial" w:hAnsi="Arial"/>
          <w:sz w:val="22"/>
          <w:szCs w:val="22"/>
        </w:rPr>
        <w:t xml:space="preserve">ape the tyranny of Adolf Hitler. He </w:t>
      </w:r>
      <w:r>
        <w:rPr>
          <w:rFonts w:ascii="Arial" w:cs="Arial" w:hAnsi="Arial"/>
          <w:sz w:val="22"/>
          <w:szCs w:val="22"/>
        </w:rPr>
        <w:t>purchased a plot of mature oak woodland to establish a p</w:t>
      </w:r>
      <w:r>
        <w:rPr>
          <w:rFonts w:ascii="Arial" w:cs="Arial" w:hAnsi="Arial"/>
          <w:sz w:val="22"/>
          <w:szCs w:val="22"/>
        </w:rPr>
        <w:t>o</w:t>
      </w:r>
      <w:r>
        <w:rPr>
          <w:rFonts w:ascii="Arial" w:cs="Arial" w:hAnsi="Arial"/>
          <w:sz w:val="22"/>
          <w:szCs w:val="22"/>
        </w:rPr>
        <w:t>ultry and pig small holding</w:t>
      </w:r>
      <w:r>
        <w:rPr>
          <w:rFonts w:ascii="Arial" w:cs="Arial" w:hAnsi="Arial"/>
          <w:sz w:val="22"/>
          <w:szCs w:val="22"/>
        </w:rPr>
        <w:t xml:space="preserve"> on the present site</w:t>
      </w:r>
      <w:r>
        <w:rPr>
          <w:rFonts w:ascii="Arial" w:cs="Arial" w:hAnsi="Arial"/>
          <w:sz w:val="22"/>
          <w:szCs w:val="22"/>
        </w:rPr>
        <w:t>. Phil Ensell (s</w:t>
      </w:r>
      <w:r>
        <w:rPr>
          <w:rFonts w:ascii="Arial" w:cs="Arial" w:hAnsi="Arial"/>
          <w:sz w:val="22"/>
          <w:szCs w:val="22"/>
        </w:rPr>
        <w:t>on</w:t>
      </w:r>
      <w:r>
        <w:rPr>
          <w:rFonts w:ascii="Arial" w:cs="Arial" w:hAnsi="Arial"/>
          <w:sz w:val="22"/>
          <w:szCs w:val="22"/>
        </w:rPr>
        <w:t>- in -l</w:t>
      </w:r>
      <w:r>
        <w:rPr>
          <w:rFonts w:ascii="Arial" w:cs="Arial" w:hAnsi="Arial"/>
          <w:sz w:val="22"/>
          <w:szCs w:val="22"/>
        </w:rPr>
        <w:t>aw of Oscar</w:t>
      </w:r>
      <w:r>
        <w:rPr>
          <w:rFonts w:ascii="Arial" w:cs="Arial" w:hAnsi="Arial"/>
          <w:sz w:val="22"/>
          <w:szCs w:val="22"/>
        </w:rPr>
        <w:t xml:space="preserve"> deceased 2007</w:t>
      </w:r>
      <w:r>
        <w:rPr>
          <w:rFonts w:ascii="Arial" w:cs="Arial" w:hAnsi="Arial"/>
          <w:sz w:val="22"/>
          <w:szCs w:val="22"/>
        </w:rPr>
        <w:t>) established</w:t>
      </w:r>
      <w:r>
        <w:rPr>
          <w:rFonts w:ascii="Arial" w:cs="Arial" w:hAnsi="Arial"/>
          <w:sz w:val="22"/>
          <w:szCs w:val="22"/>
        </w:rPr>
        <w:t xml:space="preserve"> a plant nursery just after W</w:t>
      </w:r>
      <w:r>
        <w:rPr>
          <w:rFonts w:ascii="Arial" w:cs="Arial" w:hAnsi="Arial"/>
          <w:sz w:val="22"/>
          <w:szCs w:val="22"/>
        </w:rPr>
        <w:t>orl</w:t>
      </w:r>
      <w:r>
        <w:rPr>
          <w:rFonts w:ascii="Arial" w:cs="Arial" w:hAnsi="Arial"/>
          <w:sz w:val="22"/>
          <w:szCs w:val="22"/>
        </w:rPr>
        <w:t>d War II</w:t>
      </w:r>
      <w:r>
        <w:rPr>
          <w:rFonts w:ascii="Arial" w:cs="Arial" w:hAnsi="Arial"/>
          <w:sz w:val="22"/>
          <w:szCs w:val="22"/>
        </w:rPr>
        <w:t xml:space="preserve"> growing bedding plants and </w:t>
      </w:r>
      <w:r>
        <w:rPr>
          <w:rFonts w:ascii="Arial" w:cs="Arial" w:hAnsi="Arial"/>
          <w:sz w:val="22"/>
          <w:szCs w:val="22"/>
        </w:rPr>
        <w:t>tomatoes</w:t>
      </w:r>
      <w:r>
        <w:rPr>
          <w:rFonts w:ascii="Arial" w:cs="Arial" w:hAnsi="Arial"/>
          <w:sz w:val="22"/>
          <w:szCs w:val="22"/>
        </w:rPr>
        <w:t xml:space="preserve"> in the pre- super</w:t>
      </w:r>
      <w:r>
        <w:rPr>
          <w:rFonts w:ascii="Arial" w:cs="Arial" w:hAnsi="Arial"/>
          <w:sz w:val="22"/>
          <w:szCs w:val="22"/>
        </w:rPr>
        <w:t xml:space="preserve">market days when green grocers, butchers, hardware stores, corner shops, and market stalls thrived and sold plants to the public. </w:t>
      </w:r>
      <w:r>
        <w:rPr>
          <w:rFonts w:ascii="Arial" w:cs="Arial" w:hAnsi="Arial"/>
          <w:sz w:val="22"/>
          <w:szCs w:val="22"/>
        </w:rPr>
        <w:t>Paul Ensell (son of Phil Ensell) came into the business in the early 60’s and is the present owner and manager of the business.</w:t>
      </w:r>
      <w:r>
        <w:rPr>
          <w:rFonts w:ascii="Arial" w:cs="Arial" w:hAnsi="Arial"/>
          <w:b/>
          <w:sz w:val="22"/>
          <w:szCs w:val="22"/>
        </w:rPr>
        <w:t xml:space="preserve"> </w:t>
      </w:r>
      <w:r>
        <w:rPr>
          <w:rFonts w:ascii="Arial" w:cs="Arial" w:hAnsi="Arial"/>
          <w:sz w:val="22"/>
          <w:szCs w:val="22"/>
        </w:rPr>
        <w:t>Over time the super</w:t>
      </w:r>
      <w:r>
        <w:rPr>
          <w:rFonts w:ascii="Arial" w:cs="Arial" w:hAnsi="Arial"/>
          <w:sz w:val="22"/>
          <w:szCs w:val="22"/>
        </w:rPr>
        <w:t>markets pushed out the little shops and stalls and Oakd</w:t>
      </w:r>
      <w:r>
        <w:rPr>
          <w:rFonts w:ascii="Arial" w:cs="Arial" w:hAnsi="Arial"/>
          <w:sz w:val="22"/>
          <w:szCs w:val="22"/>
        </w:rPr>
        <w:t>e</w:t>
      </w:r>
      <w:r>
        <w:rPr>
          <w:rFonts w:ascii="Arial" w:cs="Arial" w:hAnsi="Arial"/>
          <w:sz w:val="22"/>
          <w:szCs w:val="22"/>
        </w:rPr>
        <w:t>ne N</w:t>
      </w:r>
      <w:r>
        <w:rPr>
          <w:rFonts w:ascii="Arial" w:cs="Arial" w:hAnsi="Arial"/>
          <w:sz w:val="22"/>
          <w:szCs w:val="22"/>
        </w:rPr>
        <w:t>urseries focused its attention</w:t>
      </w:r>
      <w:r>
        <w:rPr>
          <w:rFonts w:ascii="Arial" w:cs="Arial" w:hAnsi="Arial"/>
          <w:sz w:val="22"/>
          <w:szCs w:val="22"/>
        </w:rPr>
        <w:t xml:space="preserve"> away</w:t>
      </w:r>
      <w:r>
        <w:rPr>
          <w:rFonts w:ascii="Arial" w:cs="Arial" w:hAnsi="Arial"/>
          <w:sz w:val="22"/>
          <w:szCs w:val="22"/>
        </w:rPr>
        <w:t xml:space="preserve"> from wholesale customers and opened its doors to the general public. They still </w:t>
      </w:r>
      <w:r>
        <w:rPr>
          <w:rFonts w:ascii="Arial" w:cs="Arial" w:hAnsi="Arial"/>
          <w:sz w:val="22"/>
          <w:szCs w:val="22"/>
        </w:rPr>
        <w:t>sell to whole</w:t>
      </w:r>
      <w:r>
        <w:rPr>
          <w:rFonts w:ascii="Arial" w:cs="Arial" w:hAnsi="Arial"/>
          <w:sz w:val="22"/>
          <w:szCs w:val="22"/>
        </w:rPr>
        <w:t xml:space="preserve">sale customers such as gardeners and florists but they now supply mostly to the public and </w:t>
      </w:r>
      <w:r>
        <w:rPr>
          <w:rFonts w:ascii="Arial" w:cs="Arial" w:hAnsi="Arial"/>
          <w:sz w:val="22"/>
          <w:szCs w:val="22"/>
        </w:rPr>
        <w:t>h</w:t>
      </w:r>
      <w:r>
        <w:rPr>
          <w:rFonts w:ascii="Arial" w:cs="Arial" w:hAnsi="Arial"/>
          <w:sz w:val="22"/>
          <w:szCs w:val="22"/>
        </w:rPr>
        <w:t>a</w:t>
      </w:r>
      <w:r>
        <w:rPr>
          <w:rFonts w:ascii="Arial" w:cs="Arial" w:hAnsi="Arial"/>
          <w:sz w:val="22"/>
          <w:szCs w:val="22"/>
        </w:rPr>
        <w:t>ve</w:t>
      </w:r>
      <w:r>
        <w:rPr>
          <w:rFonts w:ascii="Arial" w:cs="Arial" w:hAnsi="Arial"/>
          <w:sz w:val="22"/>
          <w:szCs w:val="22"/>
        </w:rPr>
        <w:t xml:space="preserve"> much wider range of stock from bedding, to vegetable plants, to containerised trees, shrubs and perennials. They still produce their own peat</w:t>
      </w:r>
      <w:r>
        <w:rPr>
          <w:rFonts w:ascii="Arial" w:cs="Arial" w:hAnsi="Arial"/>
          <w:sz w:val="22"/>
          <w:szCs w:val="22"/>
        </w:rPr>
        <w:t>-</w:t>
      </w:r>
      <w:r>
        <w:rPr>
          <w:rFonts w:ascii="Arial" w:cs="Arial" w:hAnsi="Arial"/>
          <w:sz w:val="22"/>
          <w:szCs w:val="22"/>
        </w:rPr>
        <w:t xml:space="preserve">free compost made from </w:t>
      </w:r>
      <w:r>
        <w:rPr>
          <w:rFonts w:ascii="Arial" w:cs="Arial" w:hAnsi="Arial"/>
          <w:sz w:val="22"/>
          <w:szCs w:val="22"/>
        </w:rPr>
        <w:t>recycled</w:t>
      </w:r>
      <w:r>
        <w:rPr>
          <w:rFonts w:ascii="Arial" w:cs="Arial" w:hAnsi="Arial"/>
          <w:sz w:val="22"/>
          <w:szCs w:val="22"/>
        </w:rPr>
        <w:t xml:space="preserve"> organic waste </w:t>
      </w:r>
      <w:r>
        <w:rPr>
          <w:rFonts w:ascii="Arial" w:cs="Arial" w:hAnsi="Arial"/>
          <w:sz w:val="22"/>
          <w:szCs w:val="22"/>
        </w:rPr>
        <w:t>creating</w:t>
      </w:r>
      <w:r>
        <w:rPr>
          <w:rFonts w:ascii="Arial" w:cs="Arial" w:hAnsi="Arial"/>
          <w:sz w:val="22"/>
          <w:szCs w:val="22"/>
        </w:rPr>
        <w:t xml:space="preserve"> </w:t>
      </w:r>
      <w:r>
        <w:rPr>
          <w:rFonts w:ascii="Arial" w:cs="Arial" w:hAnsi="Arial"/>
          <w:sz w:val="22"/>
          <w:szCs w:val="22"/>
        </w:rPr>
        <w:t>pasteuriz</w:t>
      </w:r>
      <w:r>
        <w:rPr>
          <w:rFonts w:ascii="Arial" w:cs="Arial" w:hAnsi="Arial"/>
          <w:sz w:val="22"/>
          <w:szCs w:val="22"/>
        </w:rPr>
        <w:t>e</w:t>
      </w:r>
      <w:r>
        <w:rPr>
          <w:rFonts w:ascii="Arial" w:cs="Arial" w:hAnsi="Arial"/>
          <w:sz w:val="22"/>
          <w:szCs w:val="22"/>
        </w:rPr>
        <w:t>d</w:t>
      </w:r>
      <w:r>
        <w:rPr>
          <w:rFonts w:ascii="Arial" w:cs="Arial" w:hAnsi="Arial"/>
          <w:sz w:val="22"/>
          <w:szCs w:val="22"/>
        </w:rPr>
        <w:t xml:space="preserve"> loam</w:t>
      </w:r>
      <w:r>
        <w:rPr>
          <w:rFonts w:ascii="Arial" w:cs="Arial" w:hAnsi="Arial"/>
          <w:sz w:val="22"/>
          <w:szCs w:val="22"/>
        </w:rPr>
        <w:t>-</w:t>
      </w:r>
      <w:r>
        <w:rPr>
          <w:rFonts w:ascii="Arial" w:cs="Arial" w:hAnsi="Arial"/>
          <w:sz w:val="22"/>
          <w:szCs w:val="22"/>
        </w:rPr>
        <w:t xml:space="preserve">based compost mixed and blended to suit a variety of </w:t>
      </w:r>
      <w:r>
        <w:rPr>
          <w:rFonts w:ascii="Arial" w:cs="Arial" w:hAnsi="Arial"/>
          <w:sz w:val="22"/>
          <w:szCs w:val="22"/>
        </w:rPr>
        <w:t>garden uses.</w:t>
      </w:r>
    </w:p>
    <w:p>
      <w:pPr>
        <w:pStyle w:val="Normal"/>
        <w:rPr>
          <w:rFonts w:ascii="Arial" w:cs="Arial" w:hAnsi="Arial"/>
          <w:b/>
          <w:sz w:val="22"/>
          <w:szCs w:val="22"/>
        </w:rPr>
      </w:pPr>
    </w:p>
    <w:p>
      <w:pPr>
        <w:pStyle w:val="Normal"/>
        <w:rPr>
          <w:rFonts w:ascii="Arial" w:cs="Arial" w:hAnsi="Arial"/>
          <w:b/>
          <w:sz w:val="22"/>
          <w:szCs w:val="22"/>
        </w:rPr>
      </w:pPr>
      <w:r>
        <w:rPr>
          <w:rFonts w:ascii="Arial" w:cs="Arial" w:hAnsi="Arial"/>
          <w:b/>
          <w:sz w:val="22"/>
          <w:szCs w:val="22"/>
        </w:rPr>
        <w:t>Relationship to Roots to Fruit Midlands Limited</w:t>
      </w:r>
    </w:p>
    <w:p>
      <w:pPr>
        <w:pStyle w:val="Normal"/>
        <w:rPr>
          <w:rFonts w:ascii="Arial" w:cs="Arial" w:hAnsi="Arial"/>
          <w:b/>
          <w:sz w:val="22"/>
          <w:szCs w:val="22"/>
        </w:rPr>
      </w:pPr>
    </w:p>
    <w:p>
      <w:pPr>
        <w:pStyle w:val="Normal"/>
        <w:rPr>
          <w:rFonts w:ascii="Arial" w:cs="Arial" w:hAnsi="Arial"/>
          <w:sz w:val="22"/>
          <w:szCs w:val="22"/>
        </w:rPr>
      </w:pPr>
      <w:r>
        <w:rPr>
          <w:rFonts w:ascii="Arial" w:cs="Arial" w:hAnsi="Arial"/>
          <w:sz w:val="22"/>
          <w:szCs w:val="22"/>
        </w:rPr>
        <w:t xml:space="preserve">Jonathan Ensell (son of Paul Ensell) </w:t>
      </w:r>
      <w:r>
        <w:rPr>
          <w:rFonts w:ascii="Arial" w:cs="Arial" w:hAnsi="Arial"/>
          <w:sz w:val="22"/>
          <w:szCs w:val="22"/>
        </w:rPr>
        <w:t xml:space="preserve">was </w:t>
      </w:r>
      <w:r>
        <w:rPr>
          <w:rFonts w:ascii="Arial" w:cs="Arial" w:hAnsi="Arial"/>
          <w:sz w:val="22"/>
          <w:szCs w:val="22"/>
        </w:rPr>
        <w:t>the managing director of a landscape gardening company (Oakl</w:t>
      </w:r>
      <w:r>
        <w:rPr>
          <w:rFonts w:ascii="Arial" w:cs="Arial" w:hAnsi="Arial"/>
          <w:sz w:val="22"/>
          <w:szCs w:val="22"/>
        </w:rPr>
        <w:t>eaf Landscape Ltd) for 10 years. H</w:t>
      </w:r>
      <w:r>
        <w:rPr>
          <w:rFonts w:ascii="Arial" w:cs="Arial" w:hAnsi="Arial"/>
          <w:sz w:val="22"/>
          <w:szCs w:val="22"/>
        </w:rPr>
        <w:t xml:space="preserve">e has also </w:t>
      </w:r>
      <w:r>
        <w:rPr>
          <w:rFonts w:ascii="Arial" w:cs="Arial" w:hAnsi="Arial"/>
          <w:sz w:val="22"/>
          <w:szCs w:val="22"/>
        </w:rPr>
        <w:t xml:space="preserve">been lecturing at colleges and </w:t>
      </w:r>
      <w:r>
        <w:rPr>
          <w:rFonts w:ascii="Arial" w:cs="Arial" w:hAnsi="Arial"/>
          <w:sz w:val="22"/>
          <w:szCs w:val="22"/>
        </w:rPr>
        <w:t>offender institutions since 2006</w:t>
      </w:r>
      <w:r>
        <w:rPr>
          <w:rFonts w:ascii="Arial" w:cs="Arial" w:hAnsi="Arial"/>
          <w:sz w:val="22"/>
          <w:szCs w:val="22"/>
        </w:rPr>
        <w:t>. Jonathan Ensell is the director of Roots to Fruit Midlands Ltd. He established this social enterprise along side Oakdene Nurseries to provide services for each other.</w:t>
      </w:r>
    </w:p>
    <w:p>
      <w:pPr>
        <w:pStyle w:val="Normal"/>
        <w:rPr>
          <w:rFonts w:ascii="Arial" w:cs="Arial" w:hAnsi="Arial"/>
          <w:sz w:val="22"/>
          <w:szCs w:val="22"/>
        </w:rPr>
      </w:pPr>
    </w:p>
    <w:p>
      <w:pPr>
        <w:pStyle w:val="Normal"/>
        <w:rPr>
          <w:rFonts w:ascii="Arial" w:cs="Arial" w:hAnsi="Arial"/>
          <w:sz w:val="22"/>
          <w:szCs w:val="22"/>
        </w:rPr>
      </w:pPr>
      <w:r>
        <w:rPr>
          <w:rFonts w:ascii="Arial" w:cs="Arial" w:hAnsi="Arial"/>
          <w:b/>
          <w:i/>
          <w:sz w:val="22"/>
          <w:szCs w:val="22"/>
        </w:rPr>
        <w:t>“</w:t>
      </w:r>
      <w:r>
        <w:rPr>
          <w:rFonts w:ascii="Arial" w:cs="Arial" w:hAnsi="Arial"/>
          <w:b/>
          <w:i/>
          <w:sz w:val="22"/>
          <w:szCs w:val="22"/>
        </w:rPr>
        <w:t>My intention is that as many people as possible use the facilities, become passionate about horticulture find a great career path and at the same time be a part of planning, developing and maintaining the wonderful facility we have in Oakdene Nurseries</w:t>
      </w:r>
      <w:r>
        <w:rPr>
          <w:rFonts w:ascii="Arial" w:cs="Arial" w:hAnsi="Arial"/>
          <w:b/>
          <w:i/>
          <w:sz w:val="22"/>
          <w:szCs w:val="22"/>
        </w:rPr>
        <w:t>”</w:t>
      </w:r>
      <w:r>
        <w:rPr>
          <w:rFonts w:ascii="Arial" w:cs="Arial" w:hAnsi="Arial"/>
          <w:b/>
          <w:i/>
          <w:sz w:val="22"/>
          <w:szCs w:val="22"/>
        </w:rPr>
        <w:t>.</w:t>
      </w:r>
      <w:r>
        <w:rPr>
          <w:rFonts w:ascii="Arial" w:cs="Arial" w:hAnsi="Arial"/>
          <w:b/>
          <w:i/>
          <w:sz w:val="22"/>
          <w:szCs w:val="22"/>
        </w:rPr>
        <w:t xml:space="preserve"> </w:t>
      </w:r>
      <w:r>
        <w:rPr>
          <w:rFonts w:ascii="Arial" w:cs="Arial" w:hAnsi="Arial"/>
          <w:sz w:val="22"/>
          <w:szCs w:val="22"/>
        </w:rPr>
        <w:t>Jonathan Ensell (Director of Roots to Fruit Midlands Limited).</w:t>
      </w:r>
    </w:p>
    <w:p>
      <w:pPr>
        <w:pStyle w:val="Normal"/>
        <w:rPr>
          <w:rFonts w:ascii="Arial" w:cs="Arial" w:hAnsi="Arial"/>
          <w:b/>
          <w:sz w:val="22"/>
          <w:szCs w:val="22"/>
        </w:rPr>
      </w:pPr>
    </w:p>
    <w:p>
      <w:pPr>
        <w:pStyle w:val="Normal"/>
        <w:jc w:val="center"/>
        <w:rPr>
          <w:rFonts w:ascii="Arial" w:cs="Arial" w:hAnsi="Arial"/>
          <w:b/>
          <w:sz w:val="22"/>
          <w:szCs w:val="22"/>
          <w:u w:val="single"/>
        </w:rPr>
      </w:pPr>
      <w:r>
        <w:rPr>
          <w:rFonts w:ascii="Arial" w:cs="Arial" w:hAnsi="Arial"/>
          <w:b/>
          <w:sz w:val="22"/>
          <w:szCs w:val="22"/>
          <w:u w:val="single"/>
        </w:rPr>
        <w:t xml:space="preserve">3.) </w:t>
      </w:r>
      <w:r>
        <w:rPr>
          <w:rFonts w:ascii="Arial" w:cs="Arial" w:hAnsi="Arial"/>
          <w:b/>
          <w:sz w:val="22"/>
          <w:szCs w:val="22"/>
          <w:u w:val="single"/>
        </w:rPr>
        <w:t>Companies Staff</w:t>
      </w:r>
      <w:r>
        <w:rPr>
          <w:rFonts w:ascii="Arial" w:cs="Arial" w:hAnsi="Arial"/>
          <w:b/>
          <w:sz w:val="22"/>
          <w:szCs w:val="22"/>
          <w:u w:val="single"/>
        </w:rPr>
        <w:t xml:space="preserve"> Structure and Roles</w:t>
      </w:r>
    </w:p>
    <w:p>
      <w:pPr>
        <w:pStyle w:val="Normal"/>
        <w:spacing w:before="120" w:line="280" w:lineRule="atLeast"/>
        <w:jc w:val="center"/>
        <w:rPr>
          <w:rFonts w:ascii="Arial" w:cs="Arial" w:hAnsi="Arial"/>
          <w:b/>
          <w:sz w:val="22"/>
          <w:szCs w:val="22"/>
          <w:u w:val="single"/>
        </w:rPr>
      </w:pPr>
      <w:r>
        <w:rPr>
          <w:rFonts w:ascii="Arial" w:cs="Arial" w:hAnsi="Arial"/>
          <w:b/>
          <w:sz w:val="22"/>
          <w:szCs w:val="22"/>
          <w:u w:val="single"/>
        </w:rPr>
        <mc:AlternateContent>
          <mc:Choice Requires="wps">
            <w:drawing xmlns:mc="http://schemas.openxmlformats.org/markup-compatibility/2006">
              <wp:anchor allowOverlap="1" behindDoc="0" layoutInCell="1" locked="0" relativeHeight="12" simplePos="0">
                <wp:simplePos x="0" y="0"/>
                <wp:positionH relativeFrom="column">
                  <wp:posOffset>2256790</wp:posOffset>
                </wp:positionH>
                <wp:positionV relativeFrom="paragraph">
                  <wp:posOffset>2109470</wp:posOffset>
                </wp:positionV>
                <wp:extent cx="2200275" cy="1261745"/>
                <wp:effectExtent l="0" t="0" r="19050" b="19050"/>
                <wp:wrapThrough wrapText="bothSides">
                  <wp:wrapPolygon edited="0">
                    <wp:start x="0" y="0"/>
                    <wp:lineTo x="21569" y="0"/>
                    <wp:lineTo x="21569" y="21524"/>
                    <wp:lineTo x="0" y="21524"/>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Pr id="1042" name="Text Box 2"/>
                      <wps:cNvSpPr txBox="1">
                        <a:spLocks noGrp="0" noSelect="0" noRot="0" noChangeAspect="0" noMove="0" noEditPoints="0" noAdjustHandles="0" noChangeShapeType="0"/>
                      </wps:cNvSpPr>
                      <wps:spPr>
                        <a:xfrm>
                          <a:off x="0" y="0"/>
                          <a:ext cx="2200275" cy="1261745"/>
                        </a:xfrm>
                        <a:prstGeom prst="rect">
                          <a:avLst/>
                        </a:prstGeom>
                        <a:solidFill>
                          <a:srgbClr val="FFFFFF"/>
                        </a:solidFill>
                        <a:ln w="19050">
                          <a:solidFill>
                            <a:srgbClr val="000000"/>
                          </a:solidFill>
                          <a:miter/>
                        </a:ln>
                      </wps:spPr>
                      <wps:txbx id="0">
                        <w:txbxContent>
                          <w:p>
                            <w:pPr>
                              <w:pStyle w:val="Normal"/>
                              <w:jc w:val="center"/>
                              <w:rPr>
                                <w:rFonts w:ascii="Corbel" w:cs="Calibri" w:hAnsi="Corbel"/>
                                <w:b/>
                                <w:sz w:val="24"/>
                              </w:rPr>
                            </w:pPr>
                            <w:r>
                              <w:rPr>
                                <w:rFonts w:ascii="Corbel" w:cs="Calibri" w:hAnsi="Corbel"/>
                                <w:b/>
                                <w:sz w:val="24"/>
                              </w:rPr>
                              <w:t xml:space="preserve">Company Director/Facilitator/Schools </w:t>
                            </w:r>
                            <w:r>
                              <w:rPr>
                                <w:rFonts w:ascii="Corbel" w:cs="Calibri" w:hAnsi="Corbel"/>
                                <w:b/>
                                <w:sz w:val="24"/>
                              </w:rPr>
                              <w:t>Liaison</w:t>
                            </w:r>
                            <w:r>
                              <w:rPr>
                                <w:rFonts w:ascii="Corbel" w:cs="Calibri" w:hAnsi="Corbel"/>
                                <w:b/>
                                <w:sz w:val="24"/>
                              </w:rPr>
                              <w:t>/School Outdoor Activities Coordinator</w:t>
                            </w:r>
                            <w:r>
                              <w:rPr>
                                <w:rFonts w:ascii="Corbel" w:cs="Calibri" w:hAnsi="Corbel"/>
                                <w:b/>
                                <w:sz w:val="24"/>
                              </w:rPr>
                              <w:t>: Adam Holder</w:t>
                            </w:r>
                          </w:p>
                          <w:p>
                            <w:pPr>
                              <w:pStyle w:val="Normal"/>
                              <w:rPr/>
                            </w:pPr>
                          </w:p>
                        </w:txbxContent>
                      </wps:txbx>
                      <wps:bodyPr lIns="91440" tIns="45720" rIns="91440" bIns="45720"/>
                    </wps:wsp>
                  </a:graphicData>
                </a:graphic>
              </wp:anchor>
            </w:drawing>
          </mc:Choice>
          <mc:Fallback>
            <w:pict>
              <v:shape id="07F018F3-3DC4-01B1-EE7AA05A8AB2" coordsize="21600,21600" style="position:absolute;width:173.25pt;height:99.35pt;margin-top:166.1pt;margin-left:177.7pt;rotation:0.000000;z-index:12;" wrapcoords="0 0 21569 0 21569 21524 0 21524 0 0" strokecolor="#000000" strokeweight="1.5pt" o:spt="1" path="m0,0 l0,21600 r21600,0 l21600,0 x e">
                <v:stroke color="#000000" filltype="solid" joinstyle="miter" linestyle="single" mitterlimit="800000" weight="1.5pt"/>
                <w10:wrap type="through" side="both"/>
                <v:fill type="solid"/>
                <o:lock/>
              </v:shape>
            </w:pict>
          </mc:Fallback>
        </mc:AlternateContent>
      </w:r>
      <w:r>
        <w:rPr>
          <w:rFonts w:ascii="Arial" w:cs="Arial" w:hAnsi="Arial"/>
          <w:b/>
          <w:sz w:val="22"/>
          <w:szCs w:val="22"/>
          <w:u w:val="single"/>
        </w:rPr>
        <w:drawing xmlns:mc="http://schemas.openxmlformats.org/markup-compatibility/2006">
          <wp:anchor allowOverlap="1" behindDoc="0" layoutInCell="1" locked="0" relativeHeight="18" simplePos="0">
            <wp:simplePos x="0" y="0"/>
            <wp:positionH relativeFrom="margin">
              <wp:posOffset>2428875</wp:posOffset>
            </wp:positionH>
            <wp:positionV relativeFrom="margin">
              <wp:posOffset>2412365</wp:posOffset>
            </wp:positionV>
            <wp:extent cx="2276475" cy="1885315"/>
            <wp:effectExtent l="0" t="0" r="0" b="0"/>
            <wp:wrapThrough wrapText="bothSides">
              <wp:wrapPolygon edited="0">
                <wp:start x="-295" y="4707"/>
                <wp:lineTo x="-295" y="22167"/>
                <wp:lineTo x="21678" y="22167"/>
                <wp:lineTo x="21678" y="4707"/>
                <wp:lineTo x="-295" y="4707"/>
              </wp:wrapPolygon>
            </wp:wrapThrough>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a:picLocks noGrp="0" noSelect="0" noChangeAspect="0" noMove="0"/>
                    </pic:cNvPicPr>
                  </pic:nvPicPr>
                  <pic:blipFill>
                    <a:blip r:embed="rId7"/>
                    <a:srcRect/>
                    <a:stretch>
                      <a:fillRect/>
                    </a:stretch>
                  </pic:blipFill>
                  <pic:spPr>
                    <a:xfrm>
                      <a:off x="0" y="0"/>
                      <a:ext cx="2276475" cy="1885315"/>
                    </a:xfrm>
                    <a:prstGeom prst="rect">
                      <a:avLst/>
                    </a:prstGeom>
                  </pic:spPr>
                </pic:pic>
              </a:graphicData>
            </a:graphic>
          </wp:anchor>
        </w:drawing>
      </w:r>
      <w:r>
        <w:rPr>
          <w:rFonts w:ascii="Arial" w:cs="Arial" w:hAnsi="Arial"/>
          <w:b/>
          <w:sz w:val="22"/>
          <w:szCs w:val="22"/>
          <w:lang w:eastAsia="en-GB"/>
        </w:rPr>
        <mc:AlternateContent>
          <mc:Choice Requires="wps">
            <w:drawing xmlns:mc="http://schemas.openxmlformats.org/markup-compatibility/2006">
              <wp:anchor allowOverlap="1" behindDoc="0" layoutInCell="1" locked="0" relativeHeight="1" simplePos="0">
                <wp:simplePos x="0" y="0"/>
                <wp:positionH relativeFrom="column">
                  <wp:posOffset>3804285</wp:posOffset>
                </wp:positionH>
                <wp:positionV relativeFrom="paragraph">
                  <wp:posOffset>1419860</wp:posOffset>
                </wp:positionV>
                <wp:extent cx="0" cy="2104390"/>
                <wp:effectExtent l="0" t="0" r="9526"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Pr id="1045" name=""/>
                      <wps:cNvCnPr/>
                      <wps:spPr>
                        <a:xfrm>
                          <a:off x="0" y="0"/>
                          <a:ext cx="0" cy="2104390"/>
                        </a:xfrm>
                        <a:prstGeom prst="straightConnector1">
                          <a:avLst/>
                        </a:prstGeom>
                        <a:noFill/>
                        <a:ln>
                          <a:solidFill>
                            <a:srgbClr val="000000"/>
                          </a:solidFill>
                          <a:miter/>
                        </a:ln>
                      </wps:spPr>
                      <wps:bodyPr lIns="91440" tIns="45720" rIns="91440" bIns="45720"/>
                    </wps:wsp>
                  </a:graphicData>
                </a:graphic>
              </wp:anchor>
            </w:drawing>
          </mc:Choice>
          <mc:Fallback>
            <w:pict>
              <v:shape id="64C00B0C-4CF1-1673-09AC10D93EC7" coordsize="21600,21600" style="position:absolute;width:0pt;height:165.7pt;margin-top:111.8pt;margin-left:299.55pt;rotation:0.000000;z-index:1;" strokecolor="#000000" strokeweight="0pt" o:spt="32" o:oned="t" path="m0,0 l21600,21600 e">
                <v:stroke color="#000000" filltype="solid" joinstyle="miter" linestyle="single" mitterlimit="800000" weight="0pt"/>
                <w10:wrap side="both"/>
                <o:lock/>
              </v:shape>
            </w:pict>
          </mc:Fallback>
        </mc:AlternateContent>
      </w:r>
      <w:r>
        <w:rPr>
          <w:rFonts w:ascii="Arial" w:cs="Arial" w:hAnsi="Arial"/>
          <w:b/>
          <w:sz w:val="22"/>
          <w:szCs w:val="22"/>
          <w:lang w:eastAsia="en-GB"/>
        </w:rPr>
        <w:drawing xmlns:mc="http://schemas.openxmlformats.org/markup-compatibility/2006">
          <wp:inline>
            <wp:extent cx="1877695" cy="206756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a:picLocks noGrp="0" noSelect="0" noChangeAspect="0" noMove="0"/>
                    </pic:cNvPicPr>
                  </pic:nvPicPr>
                  <pic:blipFill>
                    <a:blip r:embed="rId8"/>
                    <a:srcRect/>
                    <a:stretch>
                      <a:fillRect/>
                    </a:stretch>
                  </pic:blipFill>
                  <pic:spPr>
                    <a:xfrm>
                      <a:off x="0" y="0"/>
                      <a:ext cx="1877695" cy="2067560"/>
                    </a:xfrm>
                    <a:prstGeom prst="rect">
                      <a:avLst/>
                    </a:prstGeom>
                  </pic:spPr>
                </pic:pic>
              </a:graphicData>
            </a:graphic>
          </wp:inline>
        </w:drawing>
      </w: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r>
        <w:rPr>
          <w:rFonts w:ascii="Arial" w:cs="Arial" w:hAnsi="Arial"/>
          <w:b/>
          <w:sz w:val="22"/>
          <w:szCs w:val="22"/>
          <w:u w:val="single"/>
        </w:rPr>
        <mc:AlternateContent>
          <mc:Choice Requires="wps">
            <w:drawing xmlns:mc="http://schemas.openxmlformats.org/markup-compatibility/2006">
              <wp:anchor allowOverlap="1" behindDoc="0" layoutInCell="1" locked="0" relativeHeight="13" simplePos="0">
                <wp:simplePos x="0" y="0"/>
                <wp:positionH relativeFrom="column">
                  <wp:posOffset>2233295</wp:posOffset>
                </wp:positionH>
                <wp:positionV relativeFrom="paragraph">
                  <wp:posOffset>7620</wp:posOffset>
                </wp:positionV>
                <wp:extent cx="2190750" cy="1060450"/>
                <wp:effectExtent l="0" t="0" r="19050" b="19050"/>
                <wp:wrapThrough wrapText="bothSides">
                  <wp:wrapPolygon edited="0">
                    <wp:start x="0" y="0"/>
                    <wp:lineTo x="21537" y="0"/>
                    <wp:lineTo x="21537" y="21471"/>
                    <wp:lineTo x="0" y="21471"/>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Pr id="1043" name="Text Box 2"/>
                      <wps:cNvSpPr txBox="1">
                        <a:spLocks noGrp="0" noSelect="0" noRot="0" noChangeAspect="0" noMove="0" noEditPoints="0" noAdjustHandles="0" noChangeShapeType="0"/>
                      </wps:cNvSpPr>
                      <wps:spPr>
                        <a:xfrm>
                          <a:off x="0" y="0"/>
                          <a:ext cx="2190750" cy="1060450"/>
                        </a:xfrm>
                        <a:prstGeom prst="rect">
                          <a:avLst/>
                        </a:prstGeom>
                        <a:solidFill>
                          <a:srgbClr val="FFFFFF"/>
                        </a:solidFill>
                        <a:ln w="19050">
                          <a:solidFill>
                            <a:srgbClr val="000000"/>
                          </a:solidFill>
                          <a:miter/>
                        </a:ln>
                      </wps:spPr>
                      <wps:txbx id="1">
                        <w:txbxContent>
                          <w:p>
                            <w:pPr>
                              <w:pStyle w:val="Normal"/>
                              <w:jc w:val="center"/>
                              <w:rPr>
                                <w:rFonts w:ascii="Corbel" w:cs="Calibri" w:hAnsi="Corbel"/>
                                <w:b/>
                                <w:sz w:val="24"/>
                              </w:rPr>
                            </w:pPr>
                            <w:r>
                              <w:rPr>
                                <w:rFonts w:ascii="Corbel" w:cs="Calibri" w:hAnsi="Corbel"/>
                                <w:b/>
                                <w:sz w:val="24"/>
                              </w:rPr>
                              <w:t>Facilitator/School Outdoor Activities Coordinator/Psychotherapist: Claire Ensell</w:t>
                            </w:r>
                          </w:p>
                          <w:p>
                            <w:pPr>
                              <w:pStyle w:val="Normal"/>
                              <w:rPr/>
                            </w:pPr>
                          </w:p>
                        </w:txbxContent>
                      </wps:txbx>
                      <wps:bodyPr lIns="91440" tIns="45720" rIns="91440" bIns="45720"/>
                    </wps:wsp>
                  </a:graphicData>
                </a:graphic>
              </wp:anchor>
            </w:drawing>
          </mc:Choice>
          <mc:Fallback>
            <w:pict>
              <v:shape id="7D61DE6D-5D52-40F9-59A4825024C0" coordsize="21600,21600" style="position:absolute;width:172.5pt;height:83.5pt;margin-top:0.6pt;margin-left:175.85pt;rotation:0.000000;z-index:13;" wrapcoords="0 0 21537 0 21537 21471 0 21471 0 0" strokecolor="#000000" strokeweight="1.5pt" o:spt="1" path="m0,0 l0,21600 r21600,0 l21600,0 x e">
                <v:stroke color="#000000" filltype="solid" joinstyle="miter" linestyle="single" mitterlimit="800000" weight="1.5pt"/>
                <w10:wrap type="through" side="both"/>
                <v:fill type="solid"/>
                <o:lock/>
              </v:shape>
            </w:pict>
          </mc:Fallback>
        </mc:AlternateContent>
      </w: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bidi w:val="on"/>
        <w:jc w:val="center"/>
        <w:rPr>
          <w:rFonts w:ascii="Arial" w:cs="Arial" w:hAnsi="Arial"/>
          <w:b/>
          <w:sz w:val="22"/>
          <w:szCs w:val="22"/>
          <w:u w:val="single"/>
        </w:rPr>
      </w:pPr>
      <w:r>
        <w:rPr>
          <w:rFonts w:ascii="Arial" w:cs="Arial" w:hAnsi="Arial"/>
          <w:b/>
          <w:sz w:val="22"/>
          <w:szCs w:val="22"/>
          <w:u w:val="single"/>
        </w:rPr>
        <w:br w:type="textWrapping"/>
      </w:r>
      <w:r>
        <w:rPr>
          <w:rFonts w:ascii="Arial" w:cs="Arial" w:hAnsi="Arial"/>
          <w:b/>
          <w:sz w:val="22"/>
          <w:szCs w:val="22"/>
          <w:u w:val="single"/>
        </w:rPr>
        <w:br w:type="textWrapping"/>
      </w:r>
    </w:p>
    <w:p>
      <w:pPr>
        <w:pStyle w:val="Normal"/>
        <w:rPr>
          <w:rFonts w:ascii="Arial" w:cs="Arial" w:hAnsi="Arial"/>
          <w:b/>
          <w:sz w:val="22"/>
          <w:szCs w:val="22"/>
          <w:u w:val="single"/>
        </w:rPr>
      </w:pPr>
    </w:p>
    <w:p>
      <w:pPr>
        <w:pStyle w:val="Normal"/>
        <w:jc w:val="center"/>
        <w:rPr>
          <w:rFonts w:ascii="Arial" w:cs="Arial" w:hAnsi="Arial"/>
          <w:b/>
          <w:sz w:val="22"/>
          <w:szCs w:val="22"/>
          <w:u w:val="single"/>
        </w:rPr>
      </w:pPr>
      <w:r>
        <w:rPr>
          <w:rFonts w:ascii="Arial" w:cs="Arial" w:hAnsi="Arial"/>
          <w:b/>
          <w:sz w:val="22"/>
          <w:szCs w:val="22"/>
          <w:u w:val="single"/>
        </w:rPr>
        <w:t xml:space="preserve">4) </w:t>
      </w:r>
      <w:r>
        <w:rPr>
          <w:rFonts w:ascii="Arial" w:cs="Arial" w:hAnsi="Arial"/>
          <w:b/>
          <w:sz w:val="22"/>
          <w:szCs w:val="22"/>
          <w:u w:val="single"/>
        </w:rPr>
        <w:t>This is the Health &amp; Safety Policy Statement of:</w:t>
      </w:r>
    </w:p>
    <w:p>
      <w:pPr>
        <w:pStyle w:val="Normal"/>
        <w:jc w:val="center"/>
        <w:rPr>
          <w:rFonts w:ascii="Arial" w:cs="Arial" w:hAnsi="Arial"/>
          <w:b/>
          <w:sz w:val="22"/>
          <w:szCs w:val="22"/>
          <w:u w:val="single"/>
        </w:rPr>
      </w:pPr>
      <w:r>
        <w:rPr>
          <w:rFonts w:ascii="Arial" w:cs="Arial" w:hAnsi="Arial"/>
          <w:b/>
          <w:sz w:val="22"/>
          <w:szCs w:val="22"/>
          <w:u w:val="single"/>
        </w:rPr>
        <w:t>Roots to Fruit Midlands Limited</w:t>
      </w:r>
    </w:p>
    <w:p>
      <w:pPr>
        <w:pStyle w:val="Normal"/>
        <w:rPr>
          <w:rFonts w:ascii="Arial" w:cs="Arial" w:hAnsi="Arial"/>
          <w:b/>
          <w:sz w:val="22"/>
          <w:szCs w:val="22"/>
        </w:rPr>
      </w:pPr>
    </w:p>
    <w:p>
      <w:pPr>
        <w:pStyle w:val="Normal"/>
        <w:jc w:val="center"/>
        <w:rPr>
          <w:rFonts w:ascii="Arial" w:cs="Arial" w:hAnsi="Arial"/>
          <w:b/>
          <w:sz w:val="22"/>
          <w:szCs w:val="22"/>
          <w:u w:val="single"/>
        </w:rPr>
      </w:pPr>
      <w:r>
        <w:rPr>
          <w:rFonts w:ascii="Arial" w:cs="Arial" w:hAnsi="Arial"/>
          <w:b/>
          <w:sz w:val="22"/>
          <w:szCs w:val="22"/>
          <w:u w:val="single"/>
        </w:rPr>
        <w:t>General Statement</w:t>
      </w:r>
    </w:p>
    <w:p>
      <w:pPr>
        <w:pStyle w:val="Policyheading2"/>
        <w:spacing w:line="280" w:lineRule="atLeast"/>
        <w:ind w:left="0" w:firstLine="0"/>
        <w:rPr>
          <w:color w:val="auto"/>
          <w:sz w:val="22"/>
          <w:szCs w:val="22"/>
        </w:rPr>
      </w:pPr>
      <w:r>
        <w:rPr>
          <w:color w:val="auto"/>
          <w:sz w:val="22"/>
          <w:szCs w:val="22"/>
        </w:rPr>
        <w:t>We recognise and accept our responsibility to ensure, so far as is reasonably practicable, the health and safety of all our staff, contractors, visitors and those members of the public who may be affected by our activities.</w:t>
      </w:r>
    </w:p>
    <w:p>
      <w:pPr>
        <w:pStyle w:val="Policyheading2"/>
        <w:spacing w:line="280" w:lineRule="atLeast"/>
        <w:ind w:left="0" w:firstLine="0"/>
        <w:rPr>
          <w:color w:val="auto"/>
          <w:sz w:val="22"/>
          <w:szCs w:val="22"/>
        </w:rPr>
      </w:pPr>
      <w:r>
        <w:rPr>
          <w:color w:val="auto"/>
          <w:sz w:val="22"/>
          <w:szCs w:val="22"/>
        </w:rPr>
        <w:t>It is our aim to promote, set and maintain the highest standards for health, safety and welfare matters.  This will be achieved by:</w:t>
      </w:r>
    </w:p>
    <w:p>
      <w:pPr>
        <w:pStyle w:val="Policyheading2"/>
        <w:numPr>
          <w:ilvl w:val="0"/>
          <w:numId w:val="1"/>
        </w:numPr>
        <w:spacing w:line="280" w:lineRule="atLeast"/>
        <w:rPr>
          <w:color w:val="auto"/>
          <w:sz w:val="22"/>
          <w:szCs w:val="22"/>
        </w:rPr>
      </w:pPr>
      <w:r>
        <w:rPr>
          <w:color w:val="auto"/>
          <w:sz w:val="22"/>
          <w:szCs w:val="22"/>
        </w:rPr>
        <w:t>providing adequate control of health and safety risks arising from the activities we underta</w:t>
      </w:r>
      <w:r>
        <w:rPr>
          <w:color w:val="auto"/>
          <w:sz w:val="22"/>
          <w:szCs w:val="22"/>
        </w:rPr>
        <w:t>ke. Making sure all staff and students have the risks and control measures clearly communicated to them.</w:t>
      </w:r>
    </w:p>
    <w:p>
      <w:pPr>
        <w:pStyle w:val="Policyheading2"/>
        <w:numPr>
          <w:ilvl w:val="0"/>
          <w:numId w:val="1"/>
        </w:numPr>
        <w:spacing w:before="0" w:line="240" w:lineRule="auto"/>
        <w:ind w:left="357" w:hanging="357"/>
        <w:rPr>
          <w:color w:val="auto"/>
          <w:sz w:val="22"/>
          <w:szCs w:val="22"/>
        </w:rPr>
      </w:pPr>
      <w:r>
        <w:rPr>
          <w:color w:val="auto"/>
          <w:sz w:val="22"/>
          <w:szCs w:val="22"/>
        </w:rPr>
        <w:t>consulting with staff and contractors on matters affecting health and safety;</w:t>
      </w:r>
    </w:p>
    <w:p>
      <w:pPr>
        <w:pStyle w:val="Policyheading2"/>
        <w:numPr>
          <w:ilvl w:val="0"/>
          <w:numId w:val="1"/>
        </w:numPr>
        <w:spacing w:before="0" w:line="240" w:lineRule="auto"/>
        <w:ind w:left="357" w:hanging="357"/>
        <w:rPr>
          <w:color w:val="auto"/>
          <w:sz w:val="22"/>
          <w:szCs w:val="22"/>
        </w:rPr>
      </w:pPr>
      <w:r>
        <w:rPr>
          <w:color w:val="auto"/>
          <w:sz w:val="22"/>
          <w:szCs w:val="22"/>
        </w:rPr>
        <w:t>providing and maintaining safe premises, machinery and equipment;</w:t>
      </w:r>
    </w:p>
    <w:p>
      <w:pPr>
        <w:pStyle w:val="Policyheading2"/>
        <w:numPr>
          <w:ilvl w:val="0"/>
          <w:numId w:val="1"/>
        </w:numPr>
        <w:spacing w:before="0" w:line="240" w:lineRule="auto"/>
        <w:ind w:left="357" w:hanging="357"/>
        <w:rPr>
          <w:color w:val="auto"/>
          <w:sz w:val="22"/>
          <w:szCs w:val="22"/>
        </w:rPr>
      </w:pPr>
      <w:r>
        <w:rPr>
          <w:color w:val="auto"/>
          <w:sz w:val="22"/>
          <w:szCs w:val="22"/>
        </w:rPr>
        <w:t>ensuring safe handling and use of substances;</w:t>
      </w:r>
    </w:p>
    <w:p>
      <w:pPr>
        <w:pStyle w:val="Policyheading2"/>
        <w:numPr>
          <w:ilvl w:val="0"/>
          <w:numId w:val="1"/>
        </w:numPr>
        <w:spacing w:before="0" w:line="240" w:lineRule="auto"/>
        <w:ind w:left="357" w:hanging="357"/>
        <w:rPr>
          <w:color w:val="auto"/>
          <w:sz w:val="22"/>
          <w:szCs w:val="22"/>
        </w:rPr>
      </w:pPr>
      <w:r>
        <w:rPr>
          <w:color w:val="auto"/>
          <w:sz w:val="22"/>
          <w:szCs w:val="22"/>
        </w:rPr>
        <w:t>providing information, instruction and supervision for staff</w:t>
      </w:r>
      <w:r>
        <w:rPr>
          <w:color w:val="auto"/>
          <w:sz w:val="22"/>
          <w:szCs w:val="22"/>
        </w:rPr>
        <w:t xml:space="preserve"> and workplace students</w:t>
      </w:r>
      <w:r>
        <w:rPr>
          <w:color w:val="auto"/>
          <w:sz w:val="22"/>
          <w:szCs w:val="22"/>
        </w:rPr>
        <w:t>;</w:t>
      </w:r>
    </w:p>
    <w:p>
      <w:pPr>
        <w:pStyle w:val="Policyheading2"/>
        <w:numPr>
          <w:ilvl w:val="0"/>
          <w:numId w:val="1"/>
        </w:numPr>
        <w:spacing w:before="0" w:line="240" w:lineRule="auto"/>
        <w:ind w:left="357" w:hanging="357"/>
        <w:rPr>
          <w:color w:val="auto"/>
          <w:sz w:val="22"/>
          <w:szCs w:val="22"/>
        </w:rPr>
      </w:pPr>
      <w:r>
        <w:rPr>
          <w:color w:val="auto"/>
          <w:sz w:val="22"/>
          <w:szCs w:val="22"/>
        </w:rPr>
        <w:t>ensuring all staff are competent to do their tasks;</w:t>
      </w:r>
    </w:p>
    <w:p>
      <w:pPr>
        <w:pStyle w:val="Policyheading2"/>
        <w:numPr>
          <w:ilvl w:val="0"/>
          <w:numId w:val="1"/>
        </w:numPr>
        <w:spacing w:before="0" w:line="240" w:lineRule="auto"/>
        <w:ind w:left="357" w:hanging="357"/>
        <w:rPr>
          <w:color w:val="auto"/>
          <w:sz w:val="22"/>
          <w:szCs w:val="22"/>
        </w:rPr>
      </w:pPr>
      <w:r>
        <w:rPr>
          <w:color w:val="auto"/>
          <w:sz w:val="22"/>
          <w:szCs w:val="22"/>
        </w:rPr>
        <w:t>preventing accidents and cases of work-related ill health;</w:t>
      </w:r>
    </w:p>
    <w:p>
      <w:pPr>
        <w:pStyle w:val="Policyheading2"/>
        <w:numPr>
          <w:ilvl w:val="0"/>
          <w:numId w:val="1"/>
        </w:numPr>
        <w:spacing w:before="0" w:line="240" w:lineRule="auto"/>
        <w:ind w:left="357" w:hanging="357"/>
        <w:rPr>
          <w:color w:val="auto"/>
          <w:sz w:val="22"/>
          <w:szCs w:val="22"/>
        </w:rPr>
      </w:pPr>
      <w:r>
        <w:rPr>
          <w:color w:val="auto"/>
          <w:sz w:val="22"/>
          <w:szCs w:val="22"/>
        </w:rPr>
        <w:t>maintaining safe and healthy working conditions; and</w:t>
      </w:r>
    </w:p>
    <w:p>
      <w:pPr>
        <w:pStyle w:val="Policyheading2"/>
        <w:numPr>
          <w:ilvl w:val="0"/>
          <w:numId w:val="1"/>
        </w:numPr>
        <w:spacing w:before="0" w:line="240" w:lineRule="auto"/>
        <w:ind w:left="357" w:hanging="357"/>
        <w:rPr>
          <w:color w:val="auto"/>
          <w:sz w:val="22"/>
          <w:szCs w:val="22"/>
        </w:rPr>
      </w:pPr>
      <w:r>
        <w:rPr>
          <w:color w:val="auto"/>
          <w:sz w:val="22"/>
          <w:szCs w:val="22"/>
        </w:rPr>
        <w:t>reviewing and revising this Policy as necessary at regular intervals.</w:t>
      </w:r>
    </w:p>
    <w:p>
      <w:pPr>
        <w:pStyle w:val="Policyheading2"/>
        <w:spacing w:line="280" w:lineRule="atLeast"/>
        <w:ind w:left="0" w:firstLine="0"/>
        <w:rPr>
          <w:color w:val="auto"/>
          <w:sz w:val="22"/>
          <w:szCs w:val="22"/>
        </w:rPr>
      </w:pPr>
      <w:r>
        <w:rPr>
          <w:color w:val="auto"/>
          <w:sz w:val="22"/>
          <w:szCs w:val="22"/>
        </w:rPr>
        <w:t>We will endeavour to eliminate any hazards which may result in personal injury, work related illness, fire, property damage or harm to the environment.</w:t>
      </w:r>
    </w:p>
    <w:p>
      <w:pPr>
        <w:pStyle w:val="Policycompletion"/>
        <w:spacing w:after="0" w:line="280" w:lineRule="atLeast"/>
        <w:ind w:left="0" w:right="567"/>
        <w:rPr>
          <w:color w:val="auto"/>
          <w:sz w:val="22"/>
          <w:szCs w:val="22"/>
        </w:rPr>
      </w:pPr>
    </w:p>
    <w:p>
      <w:pPr>
        <w:pStyle w:val="Normal"/>
        <w:rPr>
          <w:rFonts w:ascii="Arial" w:cs="Arial" w:hAnsi="Arial"/>
          <w:sz w:val="22"/>
          <w:szCs w:val="22"/>
        </w:rPr>
      </w:pPr>
    </w:p>
    <w:p>
      <w:pPr>
        <w:pStyle w:val="Normal"/>
        <w:rPr>
          <w:rFonts w:ascii="Arial" w:cs="Arial" w:hAnsi="Arial"/>
          <w:sz w:val="22"/>
          <w:szCs w:val="22"/>
        </w:rPr>
      </w:pPr>
    </w:p>
    <w:p>
      <w:pPr>
        <w:pStyle w:val="Normal"/>
        <w:rPr>
          <w:rFonts w:ascii="Arial" w:cs="Arial" w:hAnsi="Arial"/>
          <w:sz w:val="22"/>
          <w:szCs w:val="22"/>
        </w:rPr>
      </w:pPr>
    </w:p>
    <w:p>
      <w:pPr>
        <w:pStyle w:val="Normal"/>
        <w:rPr>
          <w:rFonts w:ascii="Arial" w:cs="Arial" w:hAnsi="Arial"/>
          <w:sz w:val="22"/>
          <w:szCs w:val="22"/>
        </w:rPr>
      </w:pPr>
    </w:p>
    <w:p>
      <w:pPr>
        <w:pStyle w:val="Normal"/>
        <w:rPr>
          <w:lang w:eastAsia="en-GB"/>
        </w:rPr>
      </w:pPr>
      <w:r>
        <w:rPr>
          <w:rFonts w:ascii="Arial" w:cs="Arial" w:hAnsi="Arial"/>
          <w:sz w:val="22"/>
          <w:szCs w:val="22"/>
        </w:rPr>
        <w:t>Signed:</w:t>
      </w:r>
      <w:r>
        <w:rPr>
          <w:rFonts w:ascii="Arial" w:cs="Arial" w:hAnsi="Arial"/>
          <w:sz w:val="22"/>
          <w:szCs w:val="22"/>
        </w:rPr>
        <w:t xml:space="preserve">    </w:t>
      </w:r>
      <w:r>
        <w:rPr>
          <w:lang w:eastAsia="en-GB"/>
        </w:rPr>
        <w:t xml:space="preserve"> </w:t>
      </w:r>
      <w:r>
        <w:rPr>
          <w:rFonts w:ascii="Arial" w:cs="Arial" w:hAnsi="Arial"/>
          <w:sz w:val="22"/>
          <w:szCs w:val="22"/>
          <w:lang w:eastAsia="en-GB"/>
        </w:rPr>
        <w:drawing xmlns:mc="http://schemas.openxmlformats.org/markup-compatibility/2006">
          <wp:inline>
            <wp:extent cx="1645653" cy="621194"/>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a:picLocks noGrp="0" noSelect="0" noChangeAspect="0" noMove="0"/>
                    </pic:cNvPicPr>
                  </pic:nvPicPr>
                  <pic:blipFill>
                    <a:blip r:embed="rId9"/>
                    <a:srcRect/>
                    <a:stretch>
                      <a:fillRect/>
                    </a:stretch>
                  </pic:blipFill>
                  <pic:spPr>
                    <a:xfrm>
                      <a:off x="0" y="0"/>
                      <a:ext cx="1645653" cy="621194"/>
                    </a:xfrm>
                    <a:prstGeom prst="rect">
                      <a:avLst/>
                    </a:prstGeom>
                  </pic:spPr>
                </pic:pic>
              </a:graphicData>
            </a:graphic>
          </wp:inline>
        </w:drawing>
      </w:r>
    </w:p>
    <w:p>
      <w:pPr>
        <w:pStyle w:val="Normal"/>
        <w:rPr>
          <w:lang w:eastAsia="en-GB"/>
        </w:rPr>
      </w:pPr>
    </w:p>
    <w:p>
      <w:pPr>
        <w:pStyle w:val="Normal"/>
        <w:rPr>
          <w:rFonts w:ascii="Arial" w:cs="Arial" w:hAnsi="Arial"/>
          <w:sz w:val="22"/>
          <w:szCs w:val="22"/>
        </w:rPr>
      </w:pPr>
      <w:r>
        <w:rPr>
          <w:rFonts w:ascii="Arial" w:cs="Arial" w:hAnsi="Arial"/>
          <w:sz w:val="22"/>
          <w:szCs w:val="22"/>
        </w:rPr>
        <w:t xml:space="preserve">           </w:t>
      </w:r>
    </w:p>
    <w:p>
      <w:pPr>
        <w:pStyle w:val="Normal"/>
        <w:rPr>
          <w:rFonts w:ascii="Arial" w:cs="Arial" w:hAnsi="Arial"/>
          <w:sz w:val="22"/>
          <w:szCs w:val="22"/>
        </w:rPr>
      </w:pPr>
      <w:r>
        <w:rPr>
          <w:rFonts w:ascii="Arial" w:cs="Arial" w:hAnsi="Arial"/>
          <w:sz w:val="22"/>
          <w:szCs w:val="22"/>
        </w:rPr>
        <w:t>Jon</w:t>
      </w:r>
      <w:r>
        <w:rPr>
          <w:rFonts w:ascii="Arial" w:cs="Arial" w:hAnsi="Arial"/>
          <w:sz w:val="22"/>
          <w:szCs w:val="22"/>
        </w:rPr>
        <w:t>athan</w:t>
      </w:r>
      <w:r>
        <w:rPr>
          <w:rFonts w:ascii="Arial" w:cs="Arial" w:hAnsi="Arial"/>
          <w:sz w:val="22"/>
          <w:szCs w:val="22"/>
        </w:rPr>
        <w:t xml:space="preserve"> Ensell</w:t>
        <w:tab/>
        <w:tab/>
        <w:tab/>
        <w:tab/>
        <w:tab/>
      </w:r>
    </w:p>
    <w:p>
      <w:pPr>
        <w:pStyle w:val="Normal"/>
        <w:rPr>
          <w:rFonts w:ascii="Arial" w:cs="Arial" w:hAnsi="Arial"/>
          <w:sz w:val="22"/>
          <w:szCs w:val="22"/>
        </w:rPr>
      </w:pPr>
    </w:p>
    <w:p>
      <w:pPr>
        <w:pStyle w:val="Normal"/>
        <w:rPr>
          <w:rFonts w:ascii="Arial" w:cs="Arial" w:hAnsi="Arial"/>
          <w:sz w:val="22"/>
          <w:szCs w:val="22"/>
        </w:rPr>
      </w:pPr>
    </w:p>
    <w:p>
      <w:pPr>
        <w:pStyle w:val="Normal"/>
        <w:rPr>
          <w:rFonts w:ascii="Arial" w:cs="Arial" w:hAnsi="Arial"/>
          <w:sz w:val="22"/>
          <w:szCs w:val="22"/>
        </w:rPr>
      </w:pPr>
      <w:r>
        <w:rPr>
          <w:rFonts w:ascii="Arial" w:cs="Arial" w:hAnsi="Arial"/>
          <w:sz w:val="22"/>
          <w:szCs w:val="22"/>
        </w:rPr>
        <w:t xml:space="preserve">Date:     </w:t>
      </w:r>
      <w:r>
        <w:rPr>
          <w:rFonts w:ascii="Arial" w:cs="Arial" w:hAnsi="Arial"/>
          <w:sz w:val="22"/>
          <w:szCs w:val="22"/>
        </w:rPr>
        <w:t>January 2017</w:t>
      </w:r>
    </w:p>
    <w:p>
      <w:pPr>
        <w:pStyle w:val="Normal"/>
        <w:rPr>
          <w:rFonts w:ascii="Arial" w:cs="Arial" w:hAnsi="Arial"/>
          <w:sz w:val="22"/>
          <w:szCs w:val="22"/>
        </w:rPr>
      </w:pPr>
    </w:p>
    <w:p>
      <w:pPr>
        <w:pStyle w:val="Normal"/>
        <w:rPr>
          <w:rFonts w:ascii="Arial" w:cs="Arial" w:hAnsi="Arial"/>
          <w:sz w:val="22"/>
          <w:szCs w:val="22"/>
        </w:rPr>
      </w:pPr>
      <w:r>
        <w:rPr>
          <w:rFonts w:ascii="Arial" w:cs="Arial" w:hAnsi="Arial"/>
          <w:sz w:val="22"/>
          <w:szCs w:val="22"/>
        </w:rPr>
        <w:br w:type="page"/>
      </w:r>
      <w:r>
        <w:rPr>
          <w:rFonts w:ascii="Arial" w:cs="Arial" w:hAnsi="Arial"/>
          <w:b/>
          <w:sz w:val="22"/>
          <w:szCs w:val="22"/>
        </w:rPr>
        <w:t>Organisation and Responsibilities</w:t>
      </w:r>
    </w:p>
    <w:p>
      <w:pPr>
        <w:pStyle w:val="FarmPolicy"/>
        <w:spacing w:before="240" w:after="240" w:line="280" w:lineRule="atLeast"/>
        <w:ind w:left="0" w:right="-5"/>
        <w:rPr>
          <w:rFonts w:ascii="Arial" w:cs="Arial" w:hAnsi="Arial"/>
          <w:sz w:val="22"/>
          <w:szCs w:val="22"/>
        </w:rPr>
      </w:pPr>
      <w:r>
        <w:rPr>
          <w:rFonts w:ascii="Arial" w:cs="Arial" w:hAnsi="Arial"/>
          <w:sz w:val="22"/>
          <w:szCs w:val="22"/>
        </w:rPr>
        <w:t>The responsibility for health and safety rests with everyone, from the Owners through to each member of staff</w:t>
      </w:r>
      <w:r>
        <w:rPr>
          <w:rFonts w:ascii="Arial" w:cs="Arial" w:hAnsi="Arial"/>
          <w:sz w:val="22"/>
          <w:szCs w:val="22"/>
        </w:rPr>
        <w:t xml:space="preserve"> and work place students</w:t>
      </w:r>
      <w:r>
        <w:rPr>
          <w:rFonts w:ascii="Arial" w:cs="Arial" w:hAnsi="Arial"/>
          <w:sz w:val="22"/>
          <w:szCs w:val="22"/>
        </w:rPr>
        <w:t>.  This section sets out the responsibilities under this Policy.</w:t>
      </w:r>
    </w:p>
    <w:p>
      <w:pPr>
        <w:pStyle w:val="FarmPolicy"/>
        <w:spacing w:before="240" w:after="240" w:line="280" w:lineRule="atLeast"/>
        <w:ind w:left="0" w:right="-5"/>
        <w:rPr>
          <w:rFonts w:ascii="Arial" w:cs="Arial" w:hAnsi="Arial"/>
          <w:sz w:val="22"/>
          <w:szCs w:val="22"/>
        </w:rPr>
      </w:pPr>
      <w:r>
        <w:rPr>
          <w:rFonts w:ascii="Arial" w:cs="Arial" w:hAnsi="Arial"/>
          <w:sz w:val="22"/>
          <w:szCs w:val="22"/>
        </w:rPr>
        <w:t xml:space="preserve">Overall responsibility for health and safety at </w:t>
      </w:r>
      <w:r>
        <w:rPr>
          <w:rFonts w:ascii="Arial" w:cs="Arial" w:hAnsi="Arial"/>
          <w:color w:val="auto"/>
          <w:sz w:val="22"/>
          <w:szCs w:val="22"/>
        </w:rPr>
        <w:t>Roots to Fruit is</w:t>
      </w:r>
      <w:r>
        <w:rPr>
          <w:rFonts w:ascii="Arial" w:cs="Arial" w:hAnsi="Arial"/>
          <w:sz w:val="22"/>
          <w:szCs w:val="22"/>
        </w:rPr>
        <w:t xml:space="preserve"> that of:</w:t>
      </w:r>
    </w:p>
    <w:p>
      <w:pPr>
        <w:pStyle w:val="FarmPolicy"/>
        <w:spacing w:before="240" w:after="240" w:line="280" w:lineRule="atLeast"/>
        <w:ind w:left="0"/>
        <w:rPr>
          <w:rFonts w:ascii="Arial" w:cs="Arial" w:hAnsi="Arial"/>
          <w:color w:val="auto"/>
          <w:sz w:val="22"/>
          <w:szCs w:val="22"/>
        </w:rPr>
      </w:pPr>
      <w:r>
        <w:rPr>
          <w:rFonts w:ascii="Arial" w:cs="Arial" w:hAnsi="Arial"/>
          <w:color w:val="auto"/>
          <w:sz w:val="22"/>
          <w:szCs w:val="22"/>
        </w:rPr>
        <w:t>Jon</w:t>
      </w:r>
      <w:r>
        <w:rPr>
          <w:rFonts w:ascii="Arial" w:cs="Arial" w:hAnsi="Arial"/>
          <w:color w:val="auto"/>
          <w:sz w:val="22"/>
          <w:szCs w:val="22"/>
        </w:rPr>
        <w:t>athan</w:t>
      </w:r>
      <w:r>
        <w:rPr>
          <w:rFonts w:ascii="Arial" w:cs="Arial" w:hAnsi="Arial"/>
          <w:color w:val="auto"/>
          <w:sz w:val="22"/>
          <w:szCs w:val="22"/>
        </w:rPr>
        <w:t xml:space="preserve"> Ensell</w:t>
      </w:r>
    </w:p>
    <w:p>
      <w:pPr>
        <w:pStyle w:val="FarmPolicy"/>
        <w:spacing w:before="0" w:after="0" w:line="280" w:lineRule="atLeast"/>
        <w:ind w:left="0" w:right="0"/>
        <w:rPr>
          <w:rFonts w:ascii="Arial" w:cs="Arial" w:hAnsi="Arial"/>
          <w:b/>
          <w:sz w:val="22"/>
          <w:szCs w:val="22"/>
        </w:rPr>
      </w:pPr>
      <w:r>
        <w:rPr>
          <w:rFonts w:ascii="Arial" w:cs="Arial" w:hAnsi="Arial"/>
          <w:sz w:val="22"/>
          <w:szCs w:val="22"/>
        </w:rPr>
        <w:t xml:space="preserve">Health and safety advice and support is provided by </w:t>
      </w:r>
      <w:r>
        <w:rPr>
          <w:rFonts w:ascii="Arial" w:cs="Arial" w:hAnsi="Arial"/>
          <w:b/>
          <w:sz w:val="22"/>
          <w:szCs w:val="22"/>
        </w:rPr>
        <w:t>NFU Mutual Risk Management Services Limited (RMS)</w:t>
      </w:r>
      <w:r>
        <w:rPr>
          <w:rFonts w:ascii="Arial" w:cs="Arial" w:hAnsi="Arial"/>
          <w:sz w:val="22"/>
          <w:szCs w:val="22"/>
        </w:rPr>
        <w:t>.</w:t>
      </w:r>
    </w:p>
    <w:p>
      <w:pPr>
        <w:pStyle w:val="FarmPolicy"/>
        <w:spacing w:before="240" w:after="240" w:line="280" w:lineRule="atLeast"/>
        <w:ind w:left="0" w:right="-5"/>
        <w:rPr>
          <w:rFonts w:ascii="Arial" w:cs="Arial" w:hAnsi="Arial"/>
          <w:sz w:val="22"/>
          <w:szCs w:val="22"/>
        </w:rPr>
      </w:pPr>
      <w:r>
        <w:rPr>
          <w:rFonts w:ascii="Arial" w:cs="Arial" w:hAnsi="Arial"/>
          <w:sz w:val="22"/>
          <w:szCs w:val="22"/>
        </w:rPr>
        <w:t>To ensure health and safety standards are maintained and improved, the following individuals are responsible for ensuring that all activities under their control are carried out in accordance with our Health &amp; Safety Policy; and in compliance with statutory provisions:</w:t>
      </w:r>
    </w:p>
    <w:tbl>
      <w:tblPr>
        <w:tblW w:w="9950" w:type="dxa"/>
        <w:tblInd w:w="-108" w:type="dxa"/>
        <w:tblLayout w:type="auto"/>
        <w:tblLook w:val="01E0"/>
      </w:tblPr>
      <w:tblGrid>
        <w:gridCol w:w="3389"/>
        <w:gridCol w:w="6561"/>
      </w:tblGrid>
      <w:tr>
        <w:trPr>
          <w:trHeight w:val="387" w:hRule="atLeast"/>
        </w:trPr>
        <w:tc>
          <w:tcPr>
            <w:cnfStyle w:val="101000000000"/>
            <w:tcW w:w="3389" w:type="dxa"/>
            <w:vAlign w:val="center"/>
          </w:tcPr>
          <w:p>
            <w:pPr>
              <w:pStyle w:val="FarmPolicy"/>
              <w:spacing w:before="60" w:after="60" w:line="280" w:lineRule="atLeast"/>
              <w:ind w:left="0" w:right="0"/>
              <w:rPr>
                <w:rFonts w:ascii="Arial" w:cs="Arial" w:hAnsi="Arial"/>
                <w:b/>
                <w:color w:val="auto"/>
                <w:sz w:val="22"/>
                <w:szCs w:val="22"/>
                <w:lang w:eastAsia="en-GB"/>
              </w:rPr>
            </w:pPr>
            <w:r>
              <w:rPr>
                <w:rFonts w:ascii="Arial" w:cs="Arial" w:hAnsi="Arial"/>
                <w:b/>
                <w:color w:val="auto"/>
                <w:sz w:val="22"/>
                <w:szCs w:val="22"/>
                <w:lang w:eastAsia="en-GB"/>
              </w:rPr>
              <w:t>Name</w:t>
            </w:r>
          </w:p>
        </w:tc>
        <w:tc>
          <w:tcPr>
            <w:cnfStyle w:val="100100000000"/>
            <w:tcW w:w="6561" w:type="dxa"/>
            <w:vAlign w:val="center"/>
          </w:tcPr>
          <w:p>
            <w:pPr>
              <w:pStyle w:val="FarmPolicy"/>
              <w:spacing w:before="60" w:after="60" w:line="280" w:lineRule="atLeast"/>
              <w:ind w:left="252"/>
              <w:rPr>
                <w:rFonts w:ascii="Arial" w:cs="Arial" w:hAnsi="Arial"/>
                <w:b/>
                <w:color w:val="auto"/>
                <w:sz w:val="22"/>
                <w:szCs w:val="22"/>
                <w:lang w:eastAsia="en-GB"/>
              </w:rPr>
            </w:pPr>
            <w:r>
              <w:rPr>
                <w:rFonts w:ascii="Arial" w:cs="Arial" w:hAnsi="Arial"/>
                <w:b/>
                <w:color w:val="auto"/>
                <w:sz w:val="22"/>
                <w:szCs w:val="22"/>
                <w:lang w:eastAsia="en-GB"/>
              </w:rPr>
              <w:t>Area of Responsibility</w:t>
            </w:r>
          </w:p>
        </w:tc>
      </w:tr>
      <w:tr>
        <w:trPr>
          <w:trHeight w:val="295" w:hRule="atLeast"/>
        </w:trPr>
        <w:tc>
          <w:tcPr>
            <w:cnfStyle w:val="011000000000"/>
            <w:tcW w:w="3389" w:type="dxa"/>
          </w:tcPr>
          <w:p>
            <w:pPr>
              <w:pStyle w:val="FarmPolicy"/>
              <w:spacing w:before="0" w:after="0" w:line="280" w:lineRule="atLeast"/>
              <w:ind w:left="0" w:right="0"/>
              <w:rPr>
                <w:rFonts w:ascii="Arial" w:cs="Arial" w:hAnsi="Arial"/>
                <w:sz w:val="22"/>
                <w:szCs w:val="22"/>
                <w:lang w:eastAsia="en-GB"/>
              </w:rPr>
            </w:pPr>
            <w:r>
              <w:rPr>
                <w:rFonts w:ascii="Arial" w:cs="Arial" w:hAnsi="Arial"/>
                <w:sz w:val="22"/>
                <w:szCs w:val="22"/>
                <w:lang w:eastAsia="en-GB"/>
              </w:rPr>
              <w:t>Jon</w:t>
            </w:r>
            <w:r>
              <w:rPr>
                <w:rFonts w:ascii="Arial" w:cs="Arial" w:hAnsi="Arial"/>
                <w:sz w:val="22"/>
                <w:szCs w:val="22"/>
                <w:lang w:eastAsia="en-GB"/>
              </w:rPr>
              <w:t>athan</w:t>
            </w:r>
            <w:r>
              <w:rPr>
                <w:rFonts w:ascii="Arial" w:cs="Arial" w:hAnsi="Arial"/>
                <w:sz w:val="22"/>
                <w:szCs w:val="22"/>
                <w:lang w:eastAsia="en-GB"/>
              </w:rPr>
              <w:t xml:space="preserve"> Ensell</w:t>
            </w:r>
          </w:p>
        </w:tc>
        <w:tc>
          <w:tcPr>
            <w:cnfStyle w:val="010100000000"/>
            <w:tcW w:w="6561" w:type="dxa"/>
          </w:tcPr>
          <w:p>
            <w:pPr>
              <w:pStyle w:val="FarmPolicy"/>
              <w:spacing w:before="0" w:after="0" w:line="280" w:lineRule="atLeast"/>
              <w:ind w:left="252"/>
              <w:rPr>
                <w:rFonts w:ascii="Arial" w:cs="Arial" w:hAnsi="Arial"/>
                <w:sz w:val="22"/>
                <w:szCs w:val="22"/>
                <w:lang w:eastAsia="en-GB"/>
              </w:rPr>
            </w:pPr>
            <w:r>
              <w:rPr>
                <w:rFonts w:ascii="Arial" w:cs="Arial" w:hAnsi="Arial"/>
                <w:sz w:val="22"/>
                <w:szCs w:val="22"/>
                <w:lang w:eastAsia="en-GB"/>
              </w:rPr>
              <w:t>Company Director and activity facilitator</w:t>
            </w:r>
          </w:p>
        </w:tc>
      </w:tr>
    </w:tbl>
    <w:p>
      <w:pPr>
        <w:pStyle w:val="FarmPolicy"/>
        <w:spacing w:line="280" w:lineRule="atLeast"/>
        <w:ind w:left="0"/>
        <w:rPr>
          <w:rFonts w:ascii="Arial" w:cs="Arial" w:hAnsi="Arial"/>
          <w:sz w:val="22"/>
          <w:szCs w:val="22"/>
        </w:rPr>
      </w:pPr>
      <w:r>
        <w:rPr>
          <w:rFonts w:ascii="Arial" w:cs="Arial" w:hAnsi="Arial"/>
          <w:sz w:val="22"/>
          <w:szCs w:val="22"/>
        </w:rPr>
        <w:t>Staff</w:t>
      </w:r>
      <w:r>
        <w:rPr>
          <w:rFonts w:ascii="Arial" w:cs="Arial" w:hAnsi="Arial"/>
          <w:sz w:val="22"/>
          <w:szCs w:val="22"/>
        </w:rPr>
        <w:t>/</w:t>
      </w:r>
      <w:r>
        <w:rPr>
          <w:rFonts w:ascii="Arial" w:cs="Arial" w:hAnsi="Arial"/>
          <w:sz w:val="22"/>
          <w:szCs w:val="22"/>
        </w:rPr>
        <w:t xml:space="preserve">workplace </w:t>
      </w:r>
      <w:r>
        <w:rPr>
          <w:rFonts w:ascii="Arial" w:cs="Arial" w:hAnsi="Arial"/>
          <w:sz w:val="22"/>
          <w:szCs w:val="22"/>
        </w:rPr>
        <w:t>students</w:t>
      </w:r>
      <w:r>
        <w:rPr>
          <w:rFonts w:ascii="Arial" w:cs="Arial" w:hAnsi="Arial"/>
          <w:sz w:val="22"/>
          <w:szCs w:val="22"/>
        </w:rPr>
        <w:t xml:space="preserve"> have legal duties under the Health &amp; Safety at Work etc. Act 1974.  In particular, they must:</w:t>
      </w:r>
    </w:p>
    <w:p>
      <w:pPr>
        <w:pStyle w:val="FarmPolicy"/>
        <w:numPr>
          <w:ilvl w:val="0"/>
          <w:numId w:val="2"/>
        </w:numPr>
        <w:spacing w:line="280" w:lineRule="atLeast"/>
        <w:rPr>
          <w:rFonts w:ascii="Arial" w:cs="Arial" w:hAnsi="Arial"/>
          <w:sz w:val="22"/>
          <w:szCs w:val="22"/>
        </w:rPr>
      </w:pPr>
      <w:r>
        <w:rPr>
          <w:rFonts w:ascii="Arial" w:cs="Arial" w:hAnsi="Arial"/>
          <w:sz w:val="22"/>
          <w:szCs w:val="22"/>
        </w:rPr>
        <w:t>co-operate with management on health and safety matters;</w:t>
      </w:r>
    </w:p>
    <w:p>
      <w:pPr>
        <w:pStyle w:val="FarmPolicy"/>
        <w:numPr>
          <w:ilvl w:val="0"/>
          <w:numId w:val="2"/>
        </w:numPr>
        <w:spacing w:line="280" w:lineRule="atLeast"/>
        <w:rPr>
          <w:rFonts w:ascii="Arial" w:cs="Arial" w:hAnsi="Arial"/>
          <w:sz w:val="22"/>
          <w:szCs w:val="22"/>
        </w:rPr>
      </w:pPr>
      <w:r>
        <w:rPr>
          <w:rFonts w:ascii="Arial" w:cs="Arial" w:hAnsi="Arial"/>
          <w:sz w:val="22"/>
          <w:szCs w:val="22"/>
        </w:rPr>
        <w:t>take reasonable care for their own health and safety and that of others who may be affected by their acts or omissions at work;</w:t>
      </w:r>
    </w:p>
    <w:p>
      <w:pPr>
        <w:pStyle w:val="FarmPolicy"/>
        <w:numPr>
          <w:ilvl w:val="0"/>
          <w:numId w:val="2"/>
        </w:numPr>
        <w:spacing w:line="280" w:lineRule="atLeast"/>
        <w:rPr>
          <w:rFonts w:ascii="Arial" w:cs="Arial" w:hAnsi="Arial"/>
          <w:sz w:val="22"/>
          <w:szCs w:val="22"/>
        </w:rPr>
      </w:pPr>
      <w:r>
        <w:rPr>
          <w:rFonts w:ascii="Arial" w:cs="Arial" w:hAnsi="Arial"/>
          <w:sz w:val="22"/>
          <w:szCs w:val="22"/>
        </w:rPr>
        <w:t>co-operate, so far as is necessary, to enable any duty or requirement imposed on the business by or under any of the relevant statutory provisions, to be performed or complied with;</w:t>
      </w:r>
    </w:p>
    <w:p>
      <w:pPr>
        <w:pStyle w:val="FarmPolicy"/>
        <w:numPr>
          <w:ilvl w:val="0"/>
          <w:numId w:val="2"/>
        </w:numPr>
        <w:spacing w:line="280" w:lineRule="atLeast"/>
        <w:rPr>
          <w:rFonts w:ascii="Arial" w:cs="Arial" w:hAnsi="Arial"/>
          <w:sz w:val="22"/>
          <w:szCs w:val="22"/>
        </w:rPr>
      </w:pPr>
      <w:r>
        <w:rPr>
          <w:rFonts w:ascii="Arial" w:cs="Arial" w:hAnsi="Arial"/>
          <w:sz w:val="22"/>
          <w:szCs w:val="22"/>
        </w:rPr>
        <w:t>not intentionally or recklessly interfere with or misuse anything provided in the interest of health, safety or welfare in pursuance of any of the relevant statutory provisions.</w:t>
      </w:r>
    </w:p>
    <w:p>
      <w:pPr>
        <w:pStyle w:val="FarmPolicy"/>
        <w:spacing w:line="280" w:lineRule="atLeast"/>
        <w:ind w:left="0"/>
        <w:rPr>
          <w:rFonts w:ascii="Arial" w:cs="Arial" w:hAnsi="Arial"/>
          <w:sz w:val="22"/>
          <w:szCs w:val="22"/>
        </w:rPr>
      </w:pPr>
      <w:r>
        <w:rPr>
          <w:rFonts w:ascii="Arial" w:cs="Arial" w:hAnsi="Arial"/>
          <w:sz w:val="22"/>
          <w:szCs w:val="22"/>
        </w:rPr>
        <w:t>Failure to comply with these requirements may lead to both disciplinary action being taken by the Company and prosecution by the Enforcing Authority.</w:t>
      </w:r>
    </w:p>
    <w:p>
      <w:pPr>
        <w:pStyle w:val="FarmPolicy"/>
        <w:spacing w:line="280" w:lineRule="atLeast"/>
        <w:ind w:left="0"/>
        <w:rPr>
          <w:rFonts w:ascii="Arial" w:cs="Arial" w:hAnsi="Arial"/>
          <w:sz w:val="22"/>
          <w:szCs w:val="22"/>
        </w:rPr>
      </w:pPr>
    </w:p>
    <w:p>
      <w:pPr>
        <w:pStyle w:val="FarmPolicy"/>
        <w:spacing w:line="280" w:lineRule="atLeast"/>
        <w:ind w:left="0"/>
        <w:jc w:val="center"/>
        <w:rPr>
          <w:rFonts w:ascii="Arial" w:cs="Arial" w:hAnsi="Arial"/>
          <w:b/>
          <w:sz w:val="22"/>
          <w:szCs w:val="22"/>
          <w:u w:val="single"/>
        </w:rPr>
      </w:pPr>
      <w:r>
        <w:rPr>
          <w:rFonts w:ascii="Arial" w:cs="Arial" w:hAnsi="Arial"/>
          <w:b/>
          <w:sz w:val="22"/>
          <w:szCs w:val="22"/>
          <w:u w:val="single"/>
        </w:rPr>
        <w:t>Health and Safety Induction</w:t>
      </w:r>
    </w:p>
    <w:p>
      <w:pPr>
        <w:pStyle w:val="Normal"/>
        <w:spacing w:before="120" w:line="280" w:lineRule="atLeast"/>
        <w:rPr>
          <w:rFonts w:ascii="Arial" w:cs="Arial" w:hAnsi="Arial"/>
          <w:sz w:val="22"/>
          <w:szCs w:val="22"/>
        </w:rPr>
      </w:pPr>
      <w:r>
        <w:rPr>
          <w:rFonts w:ascii="Arial" w:cs="Arial" w:hAnsi="Arial"/>
          <w:sz w:val="22"/>
          <w:szCs w:val="22"/>
        </w:rPr>
        <w:t xml:space="preserve">All workplace </w:t>
      </w:r>
      <w:r>
        <w:rPr>
          <w:rFonts w:ascii="Arial" w:cs="Arial" w:hAnsi="Arial"/>
          <w:sz w:val="22"/>
          <w:szCs w:val="22"/>
        </w:rPr>
        <w:t xml:space="preserve">trainees </w:t>
      </w:r>
      <w:r>
        <w:rPr>
          <w:rFonts w:ascii="Arial" w:cs="Arial" w:hAnsi="Arial"/>
          <w:sz w:val="22"/>
          <w:szCs w:val="22"/>
        </w:rPr>
        <w:t>must under</w:t>
      </w:r>
      <w:r>
        <w:rPr>
          <w:rFonts w:ascii="Arial" w:cs="Arial" w:hAnsi="Arial"/>
          <w:sz w:val="22"/>
          <w:szCs w:val="22"/>
        </w:rPr>
        <w:t>go a workplace</w:t>
      </w:r>
      <w:r>
        <w:rPr>
          <w:rFonts w:ascii="Arial" w:cs="Arial" w:hAnsi="Arial"/>
          <w:sz w:val="22"/>
          <w:szCs w:val="22"/>
        </w:rPr>
        <w:t xml:space="preserve"> </w:t>
      </w:r>
      <w:r>
        <w:rPr>
          <w:rFonts w:ascii="Arial" w:cs="Arial" w:hAnsi="Arial"/>
          <w:sz w:val="22"/>
          <w:szCs w:val="22"/>
        </w:rPr>
        <w:t xml:space="preserve">health and safety induction and training before they can </w:t>
      </w:r>
      <w:r>
        <w:rPr>
          <w:rFonts w:ascii="Arial" w:cs="Arial" w:hAnsi="Arial"/>
          <w:sz w:val="22"/>
          <w:szCs w:val="22"/>
        </w:rPr>
        <w:t xml:space="preserve">take part </w:t>
      </w:r>
      <w:r>
        <w:rPr>
          <w:rFonts w:ascii="Arial" w:cs="Arial" w:hAnsi="Arial"/>
          <w:sz w:val="22"/>
          <w:szCs w:val="22"/>
        </w:rPr>
        <w:t xml:space="preserve">with the activities. This induction will </w:t>
      </w:r>
      <w:r>
        <w:rPr>
          <w:rFonts w:ascii="Arial" w:cs="Arial" w:hAnsi="Arial"/>
          <w:sz w:val="22"/>
          <w:szCs w:val="22"/>
        </w:rPr>
        <w:t xml:space="preserve">be </w:t>
      </w:r>
      <w:r>
        <w:rPr>
          <w:rFonts w:ascii="Arial" w:cs="Arial" w:hAnsi="Arial"/>
          <w:sz w:val="22"/>
          <w:szCs w:val="22"/>
        </w:rPr>
        <w:t xml:space="preserve">verbally explained and will </w:t>
      </w:r>
      <w:r>
        <w:rPr>
          <w:rFonts w:ascii="Arial" w:cs="Arial" w:hAnsi="Arial"/>
          <w:sz w:val="22"/>
          <w:szCs w:val="22"/>
        </w:rPr>
        <w:t xml:space="preserve">take on the following </w:t>
      </w:r>
      <w:r>
        <w:rPr>
          <w:rFonts w:ascii="Arial" w:cs="Arial" w:hAnsi="Arial"/>
          <w:sz w:val="22"/>
          <w:szCs w:val="22"/>
        </w:rPr>
        <w:t>format:</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Introduction to the Roots to Fruit Midlands Limited Health and safety policy.</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Roots to Fruit Midlands Limited</w:t>
      </w:r>
      <w:r>
        <w:rPr>
          <w:rFonts w:ascii="Arial" w:cs="Arial" w:hAnsi="Arial"/>
          <w:sz w:val="22"/>
          <w:szCs w:val="22"/>
        </w:rPr>
        <w:t>’s</w:t>
      </w:r>
      <w:r>
        <w:rPr>
          <w:rFonts w:ascii="Arial" w:cs="Arial" w:hAnsi="Arial"/>
          <w:sz w:val="22"/>
          <w:szCs w:val="22"/>
        </w:rPr>
        <w:t xml:space="preserve"> commitment and responsibilities to health and safety.</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Smoking a</w:t>
      </w:r>
      <w:r>
        <w:rPr>
          <w:rFonts w:ascii="Arial" w:cs="Arial" w:hAnsi="Arial"/>
          <w:sz w:val="22"/>
          <w:szCs w:val="22"/>
        </w:rPr>
        <w:t>rrangements</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Fire emergencies</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 xml:space="preserve">First aid </w:t>
      </w:r>
      <w:r>
        <w:rPr>
          <w:rFonts w:ascii="Arial" w:cs="Arial" w:hAnsi="Arial"/>
          <w:sz w:val="22"/>
          <w:szCs w:val="22"/>
        </w:rPr>
        <w:t>arrangements</w:t>
      </w:r>
      <w:r>
        <w:rPr>
          <w:rFonts w:ascii="Arial" w:cs="Arial" w:hAnsi="Arial"/>
          <w:sz w:val="22"/>
          <w:szCs w:val="22"/>
        </w:rPr>
        <w:t xml:space="preserve"> and general emergencies</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Provision and use of personal protective equipment</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Manual handling</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Risk assessments and safe systems of work regarding specific activity</w:t>
      </w:r>
      <w:r>
        <w:rPr>
          <w:rFonts w:ascii="Arial" w:cs="Arial" w:hAnsi="Arial"/>
          <w:sz w:val="22"/>
          <w:szCs w:val="22"/>
        </w:rPr>
        <w:t xml:space="preserve">. Power point presentations giving visual images of the hazards and control measures will be given to accommodate those </w:t>
      </w:r>
      <w:r>
        <w:rPr>
          <w:rFonts w:ascii="Arial" w:cs="Arial" w:hAnsi="Arial"/>
          <w:sz w:val="22"/>
          <w:szCs w:val="22"/>
        </w:rPr>
        <w:t>trainees with unique learning needs</w:t>
      </w:r>
      <w:r>
        <w:rPr>
          <w:rFonts w:ascii="Arial" w:cs="Arial" w:hAnsi="Arial"/>
          <w:sz w:val="22"/>
          <w:szCs w:val="22"/>
        </w:rPr>
        <w:t>.</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Following the induction before every</w:t>
      </w:r>
      <w:r>
        <w:rPr>
          <w:rFonts w:ascii="Arial" w:cs="Arial" w:hAnsi="Arial"/>
          <w:sz w:val="22"/>
          <w:szCs w:val="22"/>
        </w:rPr>
        <w:t xml:space="preserve"> new activity the risks will be clearly explained with the control measures in place.</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Equipment/machinery and activities</w:t>
      </w:r>
    </w:p>
    <w:p>
      <w:pPr>
        <w:pStyle w:val="Listparagraph"/>
        <w:numPr>
          <w:ilvl w:val="0"/>
          <w:numId w:val="7"/>
        </w:numPr>
        <w:spacing w:before="120" w:line="280" w:lineRule="atLeast"/>
        <w:rPr>
          <w:rFonts w:ascii="Arial" w:cs="Arial" w:hAnsi="Arial"/>
          <w:sz w:val="22"/>
          <w:szCs w:val="22"/>
        </w:rPr>
      </w:pPr>
      <w:r>
        <w:rPr>
          <w:rFonts w:ascii="Arial" w:cs="Arial" w:hAnsi="Arial"/>
          <w:sz w:val="22"/>
          <w:szCs w:val="22"/>
        </w:rPr>
        <w:t>Prohibited areas (please see plan of the nursery in relation to this part of the health and safety induction).</w:t>
      </w:r>
    </w:p>
    <w:p>
      <w:pPr>
        <w:pStyle w:val="Normal"/>
        <w:spacing w:before="120" w:line="280" w:lineRule="atLeast"/>
        <w:rPr>
          <w:rFonts w:ascii="Arial" w:cs="Arial" w:hAnsi="Arial"/>
          <w:b/>
          <w:sz w:val="22"/>
          <w:szCs w:val="22"/>
          <w:u w:val="single"/>
        </w:rPr>
      </w:pPr>
      <w:r>
        <w:rPr>
          <w:rFonts w:ascii="Arial" w:cs="Arial" w:hAnsi="Arial"/>
          <w:b/>
          <w:sz w:val="22"/>
          <w:szCs w:val="22"/>
          <w:u w:val="single"/>
        </w:rPr>
        <w:drawing xmlns:mc="http://schemas.openxmlformats.org/markup-compatibility/2006">
          <wp:anchor allowOverlap="1" behindDoc="0" distT="0" distB="0" distL="118872" distR="118872" layoutInCell="1" locked="0" relativeHeight="16" simplePos="0">
            <wp:simplePos x="0" y="0"/>
            <wp:positionH relativeFrom="column">
              <wp:posOffset>3905885</wp:posOffset>
            </wp:positionH>
            <wp:positionV relativeFrom="paragraph">
              <wp:posOffset>1685290</wp:posOffset>
            </wp:positionV>
            <wp:extent cx="682625" cy="809625"/>
            <wp:effectExtent l="0" t="0" r="0" b="0"/>
            <wp:wrapNone/>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0"/>
                    <a:srcRect l="21420" t="11020" r="20621" b="8340"/>
                    <a:stretch/>
                  </pic:blipFill>
                  <pic:spPr>
                    <a:xfrm>
                      <a:off x="0" y="0"/>
                      <a:ext cx="682625" cy="809625"/>
                    </a:xfrm>
                    <a:prstGeom prst="rect">
                      <a:avLst/>
                    </a:prstGeom>
                    <a:noFill/>
                    <a:ln>
                      <a:noFill/>
                      <a:miter/>
                    </a:ln>
                  </pic:spPr>
                </pic:pic>
              </a:graphicData>
            </a:graphic>
          </wp:anchor>
        </w:drawing>
      </w:r>
      <w:r>
        <w:rPr>
          <w:rFonts w:ascii="Arial" w:cs="Arial" w:hAnsi="Arial"/>
          <w:b/>
          <w:sz w:val="22"/>
          <w:szCs w:val="22"/>
          <w:u w:val="single"/>
        </w:rPr>
        <mc:AlternateContent>
          <mc:Choice Requires="wps">
            <w:drawing xmlns:mc="http://schemas.openxmlformats.org/markup-compatibility/2006">
              <wp:anchor allowOverlap="1" behindDoc="0" distT="0" distB="0" distL="118872" distR="118872" layoutInCell="1" locked="0" relativeHeight="17" simplePos="0">
                <wp:simplePos x="0" y="0"/>
                <wp:positionH relativeFrom="column">
                  <wp:posOffset>3074670</wp:posOffset>
                </wp:positionH>
                <wp:positionV relativeFrom="paragraph">
                  <wp:posOffset>2086610</wp:posOffset>
                </wp:positionV>
                <wp:extent cx="802640" cy="60325"/>
                <wp:effectExtent l="0" t="0" r="714" b="37031"/>
                <wp:wrapNone/>
                <wp:docPr id="10" name="Shape 1"/>
                <wp:cNvGraphicFramePr>
                  <a:graphicFrameLocks xmlns:a="http://schemas.openxmlformats.org/drawingml/2006/main"/>
                </wp:cNvGraphicFramePr>
                <a:graphic xmlns:a="http://schemas.openxmlformats.org/drawingml/2006/main">
                  <a:graphicData uri="http://schemas.microsoft.com/office/word/2010/wordprocessingShape">
                    <wps:wsp>
                      <wps:cNvPr id="10" name="Shape 1"/>
                      <wps:cNvCnPr/>
                      <wps:spPr>
                        <a:xfrm flipH="1">
                          <a:off x="0" y="0"/>
                          <a:ext cx="802640" cy="60325"/>
                        </a:xfrm>
                        <a:prstGeom prst="straightConnector1">
                          <a:avLst/>
                        </a:prstGeom>
                        <a:noFill/>
                        <a:ln>
                          <a:solidFill>
                            <a:srgbClr val="000000"/>
                          </a:solidFill>
                          <a:miter/>
                          <a:tailEnd type="triangle"/>
                        </a:ln>
                      </wps:spPr>
                      <wps:bodyPr/>
                    </wps:wsp>
                  </a:graphicData>
                </a:graphic>
              </wp:anchor>
            </w:drawing>
          </mc:Choice>
          <mc:Fallback>
            <w:pict>
              <v:shape id="440A081E-DB4F-EA2F-15D2E5BA745B" coordsize="21600,21600" style="flip:x;position:absolute;width:63.2pt;height:4.75pt;margin-top:164.3pt;margin-left:242.1pt;mso-wrap-distance-left:9.36pt;mso-wrap-distance-right:9.36pt;mso-wrap-distance-top:0pt;mso-wrap-distance-bottom:0pt;rotation:0.000000;z-index:17;" strokecolor="#000000" strokeweight="0pt" o:spt="32" o:oned="t" path="m0,0 l21600,21600 e">
                <v:stroke color="#000000" filltype="solid" joinstyle="miter" linestyle="single" mitterlimit="800000" weight="0pt"/>
                <w10:wrap side="both"/>
                <o:lock/>
              </v:shape>
            </w:pict>
          </mc:Fallback>
        </mc:AlternateContent>
      </w:r>
      <w:r>
        <w:rPr>
          <w:rFonts w:ascii="Arial" w:cs="Arial" w:hAnsi="Arial"/>
          <w:b/>
          <w:sz w:val="22"/>
          <w:szCs w:val="22"/>
          <w:u w:val="single"/>
        </w:rPr>
        <w:drawing xmlns:mc="http://schemas.openxmlformats.org/markup-compatibility/2006">
          <wp:inline distT="0" distB="0" distL="0" distR="0">
            <wp:extent cx="3521075" cy="4525645"/>
            <wp:effectExtent l="0" t="0" r="0" b="0"/>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Grp="0" noSelect="0" noChangeAspect="0" noMove="0"/>
                    </pic:cNvPicPr>
                  </pic:nvPicPr>
                  <pic:blipFill>
                    <a:blip r:embed="rId11"/>
                    <a:srcRect/>
                    <a:stretch>
                      <a:fillRect/>
                    </a:stretch>
                  </pic:blipFill>
                  <pic:spPr>
                    <a:xfrm>
                      <a:off x="0" y="0"/>
                      <a:ext cx="3521075" cy="4525645"/>
                    </a:xfrm>
                    <a:prstGeom prst="rect">
                      <a:avLst/>
                    </a:prstGeom>
                  </pic:spPr>
                </pic:pic>
              </a:graphicData>
            </a:graphic>
          </wp:inline>
        </w:drawing>
      </w:r>
    </w:p>
    <w:p>
      <w:pPr>
        <w:pStyle w:val="Normal"/>
        <w:spacing w:before="120" w:line="280" w:lineRule="atLeast"/>
        <w:rPr>
          <w:rFonts w:ascii="Arial" w:cs="Arial" w:hAnsi="Arial"/>
          <w:b/>
          <w:sz w:val="22"/>
          <w:szCs w:val="22"/>
          <w:u w:val="single"/>
        </w:rPr>
      </w:pPr>
    </w:p>
    <w:p>
      <w:pPr>
        <w:pStyle w:val="Normal"/>
        <w:spacing w:before="120" w:line="280" w:lineRule="atLeast"/>
        <w:rPr>
          <w:rFonts w:ascii="Arial" w:cs="Arial" w:hAnsi="Arial"/>
          <w:b/>
          <w:sz w:val="22"/>
          <w:szCs w:val="22"/>
          <w:u w:val="single"/>
        </w:rPr>
      </w:pPr>
    </w:p>
    <w:p>
      <w:pPr>
        <w:pStyle w:val="Normal"/>
        <w:spacing w:before="120" w:line="280" w:lineRule="atLeast"/>
        <w:jc w:val="center"/>
        <w:rPr>
          <w:rFonts w:ascii="Arial" w:cs="Arial" w:hAnsi="Arial"/>
          <w:b/>
          <w:sz w:val="22"/>
          <w:szCs w:val="22"/>
          <w:u w:val="single"/>
        </w:rPr>
      </w:pPr>
      <w:r>
        <w:rPr>
          <w:rFonts w:ascii="Arial" w:cs="Arial" w:hAnsi="Arial"/>
          <w:b/>
          <w:sz w:val="22"/>
          <w:szCs w:val="22"/>
          <w:u w:val="single"/>
        </w:rPr>
        <w:t>5</w:t>
      </w:r>
      <w:r>
        <w:rPr>
          <w:rFonts w:ascii="Arial" w:cs="Arial" w:hAnsi="Arial"/>
          <w:b/>
          <w:sz w:val="22"/>
          <w:szCs w:val="22"/>
          <w:u w:val="single"/>
        </w:rPr>
        <w:t xml:space="preserve">) </w:t>
      </w:r>
      <w:r>
        <w:rPr>
          <w:rFonts w:ascii="Arial" w:cs="Arial" w:hAnsi="Arial"/>
          <w:b/>
          <w:sz w:val="22"/>
          <w:szCs w:val="22"/>
          <w:u w:val="single"/>
        </w:rPr>
        <w:t>Discipline and Expected Behaviour</w:t>
      </w:r>
    </w:p>
    <w:p>
      <w:pPr>
        <w:pStyle w:val="Normal"/>
        <w:spacing w:before="120" w:line="280" w:lineRule="atLeast"/>
        <w:rPr>
          <w:rFonts w:ascii="Arial" w:cs="Arial" w:hAnsi="Arial"/>
          <w:sz w:val="22"/>
          <w:szCs w:val="22"/>
        </w:rPr>
      </w:pPr>
      <w:r>
        <w:rPr>
          <w:rFonts w:ascii="Arial" w:cs="Arial" w:hAnsi="Arial"/>
          <w:sz w:val="22"/>
          <w:szCs w:val="22"/>
        </w:rPr>
        <w:t>Expected Behaviour</w:t>
      </w:r>
    </w:p>
    <w:p>
      <w:pPr>
        <w:pStyle w:val="Normal"/>
        <w:spacing w:before="120" w:line="280" w:lineRule="atLeast"/>
        <w:rPr>
          <w:rFonts w:ascii="Arial" w:cs="Arial" w:hAnsi="Arial"/>
          <w:sz w:val="22"/>
          <w:szCs w:val="22"/>
        </w:rPr>
      </w:pPr>
      <w:r>
        <w:rPr>
          <w:rFonts w:ascii="Arial" w:cs="Arial" w:hAnsi="Arial"/>
          <w:sz w:val="22"/>
          <w:szCs w:val="22"/>
        </w:rPr>
        <w:t>All of the training activities will be carried out on a working nursery NOT A COLLEGE CAMPUS</w:t>
      </w:r>
      <w:r>
        <w:rPr>
          <w:rFonts w:ascii="Arial" w:cs="Arial" w:hAnsi="Arial"/>
          <w:sz w:val="22"/>
          <w:szCs w:val="22"/>
        </w:rPr>
        <w:t>. A</w:t>
      </w:r>
      <w:r>
        <w:rPr>
          <w:rFonts w:ascii="Arial" w:cs="Arial" w:hAnsi="Arial"/>
          <w:sz w:val="22"/>
          <w:szCs w:val="22"/>
        </w:rPr>
        <w:t xml:space="preserve">ll trainees need to think of </w:t>
      </w:r>
      <w:r>
        <w:rPr>
          <w:rFonts w:ascii="Arial" w:cs="Arial" w:hAnsi="Arial"/>
          <w:sz w:val="22"/>
          <w:szCs w:val="22"/>
        </w:rPr>
        <w:t>the centre as a work place and</w:t>
      </w:r>
      <w:r>
        <w:rPr>
          <w:rFonts w:ascii="Arial" w:cs="Arial" w:hAnsi="Arial"/>
          <w:sz w:val="22"/>
          <w:szCs w:val="22"/>
        </w:rPr>
        <w:t xml:space="preserve"> they</w:t>
      </w:r>
      <w:r>
        <w:rPr>
          <w:rFonts w:ascii="Arial" w:cs="Arial" w:hAnsi="Arial"/>
          <w:sz w:val="22"/>
          <w:szCs w:val="22"/>
        </w:rPr>
        <w:t xml:space="preserve"> are</w:t>
      </w:r>
      <w:r>
        <w:rPr>
          <w:rFonts w:ascii="Arial" w:cs="Arial" w:hAnsi="Arial"/>
          <w:sz w:val="22"/>
          <w:szCs w:val="22"/>
        </w:rPr>
        <w:t xml:space="preserve"> in a real job situation. The nursery is open to </w:t>
      </w:r>
      <w:r>
        <w:rPr>
          <w:rFonts w:ascii="Arial" w:cs="Arial" w:hAnsi="Arial"/>
          <w:sz w:val="22"/>
          <w:szCs w:val="22"/>
        </w:rPr>
        <w:t xml:space="preserve">the general public and has a constant stream of customers that it </w:t>
      </w:r>
      <w:r>
        <w:rPr>
          <w:rFonts w:ascii="Arial" w:cs="Arial" w:hAnsi="Arial"/>
          <w:sz w:val="22"/>
          <w:szCs w:val="22"/>
        </w:rPr>
        <w:t>relies</w:t>
      </w:r>
      <w:r>
        <w:rPr>
          <w:rFonts w:ascii="Arial" w:cs="Arial" w:hAnsi="Arial"/>
          <w:sz w:val="22"/>
          <w:szCs w:val="22"/>
        </w:rPr>
        <w:t xml:space="preserve"> on for its revenue. All trainees are to behave and work in a way that presents the  nursery to its clients in a favourable light. </w:t>
      </w:r>
      <w:r>
        <w:rPr>
          <w:rFonts w:ascii="Arial" w:cs="Arial" w:hAnsi="Arial"/>
          <w:sz w:val="22"/>
          <w:szCs w:val="22"/>
        </w:rPr>
        <w:t>All work place trainees are expected to:</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Listen to and obey supervisors/tutors</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 xml:space="preserve">Always be polite and </w:t>
      </w:r>
      <w:r>
        <w:rPr>
          <w:rFonts w:ascii="Arial" w:cs="Arial" w:hAnsi="Arial"/>
          <w:sz w:val="22"/>
          <w:szCs w:val="22"/>
        </w:rPr>
        <w:t>courteous</w:t>
      </w:r>
      <w:r>
        <w:rPr>
          <w:rFonts w:ascii="Arial" w:cs="Arial" w:hAnsi="Arial"/>
          <w:sz w:val="22"/>
          <w:szCs w:val="22"/>
        </w:rPr>
        <w:t xml:space="preserve"> to staff other trainees and in particular to customers/members of the public</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Follow all health and safety regulations and organisational training and wear the required personal protective equipment</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E</w:t>
      </w:r>
      <w:r>
        <w:rPr>
          <w:rFonts w:ascii="Arial" w:cs="Arial" w:hAnsi="Arial"/>
          <w:sz w:val="22"/>
          <w:szCs w:val="22"/>
        </w:rPr>
        <w:t>ngage with all workplace activities completely and to make every attempt to carry out their work to a high standard</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E</w:t>
      </w:r>
      <w:r>
        <w:rPr>
          <w:rFonts w:ascii="Arial" w:cs="Arial" w:hAnsi="Arial"/>
          <w:sz w:val="22"/>
          <w:szCs w:val="22"/>
        </w:rPr>
        <w:t xml:space="preserve">ngage fully with the accredited qualification they are enrolled on by striving to complete all of the work/portfolio assignments to the best of </w:t>
      </w:r>
      <w:r>
        <w:rPr>
          <w:rFonts w:ascii="Arial" w:cs="Arial" w:hAnsi="Arial"/>
          <w:sz w:val="22"/>
          <w:szCs w:val="22"/>
        </w:rPr>
        <w:t>t</w:t>
      </w:r>
      <w:r>
        <w:rPr>
          <w:rFonts w:ascii="Arial" w:cs="Arial" w:hAnsi="Arial"/>
          <w:sz w:val="22"/>
          <w:szCs w:val="22"/>
        </w:rPr>
        <w:t>heir ability</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To treat tools/equipment/property and stock in the centre with respect and safety</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 xml:space="preserve">To turn up to the </w:t>
      </w:r>
      <w:r>
        <w:rPr>
          <w:rFonts w:ascii="Arial" w:cs="Arial" w:hAnsi="Arial"/>
          <w:sz w:val="22"/>
          <w:szCs w:val="22"/>
        </w:rPr>
        <w:t>placement</w:t>
      </w:r>
      <w:r>
        <w:rPr>
          <w:rFonts w:ascii="Arial" w:cs="Arial" w:hAnsi="Arial"/>
          <w:sz w:val="22"/>
          <w:szCs w:val="22"/>
        </w:rPr>
        <w:t xml:space="preserve"> on time and to leave at the agreed </w:t>
      </w:r>
      <w:r>
        <w:rPr>
          <w:rFonts w:ascii="Arial" w:cs="Arial" w:hAnsi="Arial"/>
          <w:sz w:val="22"/>
          <w:szCs w:val="22"/>
        </w:rPr>
        <w:t>time</w:t>
      </w:r>
      <w:r>
        <w:rPr>
          <w:rFonts w:ascii="Arial" w:cs="Arial" w:hAnsi="Arial"/>
          <w:sz w:val="22"/>
          <w:szCs w:val="22"/>
        </w:rPr>
        <w:t xml:space="preserve"> as detailed by the centre.</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T</w:t>
      </w:r>
      <w:r>
        <w:rPr>
          <w:rFonts w:ascii="Arial" w:cs="Arial" w:hAnsi="Arial"/>
          <w:sz w:val="22"/>
          <w:szCs w:val="22"/>
        </w:rPr>
        <w:t>o take breaks at designated times and in the correct places</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 xml:space="preserve">To wear appropriate clothing </w:t>
      </w:r>
      <w:r>
        <w:rPr>
          <w:rFonts w:ascii="Arial" w:cs="Arial" w:hAnsi="Arial"/>
          <w:sz w:val="22"/>
          <w:szCs w:val="22"/>
        </w:rPr>
        <w:t xml:space="preserve">i.e to wear </w:t>
      </w:r>
      <w:r>
        <w:rPr>
          <w:rFonts w:ascii="Arial" w:cs="Arial" w:hAnsi="Arial"/>
          <w:sz w:val="22"/>
          <w:szCs w:val="22"/>
        </w:rPr>
        <w:t>clothes</w:t>
      </w:r>
      <w:r>
        <w:rPr>
          <w:rFonts w:ascii="Arial" w:cs="Arial" w:hAnsi="Arial"/>
          <w:sz w:val="22"/>
          <w:szCs w:val="22"/>
        </w:rPr>
        <w:t xml:space="preserve"> suitable for outdoor activities</w:t>
      </w:r>
      <w:r>
        <w:rPr>
          <w:rFonts w:ascii="Arial" w:cs="Arial" w:hAnsi="Arial"/>
          <w:sz w:val="22"/>
          <w:szCs w:val="22"/>
        </w:rPr>
        <w:t xml:space="preserve"> that comply with health safety regulations (</w:t>
      </w:r>
      <w:r>
        <w:rPr>
          <w:rFonts w:ascii="Arial" w:cs="Arial" w:hAnsi="Arial"/>
          <w:sz w:val="22"/>
          <w:szCs w:val="22"/>
        </w:rPr>
        <w:t>safety boots must be worn at all practical sessions)</w:t>
      </w:r>
      <w:r>
        <w:rPr>
          <w:rFonts w:ascii="Arial" w:cs="Arial" w:hAnsi="Arial"/>
          <w:sz w:val="22"/>
          <w:szCs w:val="22"/>
        </w:rPr>
        <w:t xml:space="preserve"> at</w:t>
      </w:r>
      <w:r>
        <w:rPr>
          <w:rFonts w:ascii="Arial" w:cs="Arial" w:hAnsi="Arial"/>
          <w:sz w:val="22"/>
          <w:szCs w:val="22"/>
        </w:rPr>
        <w:t xml:space="preserve"> all </w:t>
      </w:r>
      <w:r>
        <w:rPr>
          <w:rFonts w:ascii="Arial" w:cs="Arial" w:hAnsi="Arial"/>
          <w:sz w:val="22"/>
          <w:szCs w:val="22"/>
        </w:rPr>
        <w:t>activities</w:t>
      </w:r>
    </w:p>
    <w:p>
      <w:pPr>
        <w:pStyle w:val="Listparagraph"/>
        <w:numPr>
          <w:ilvl w:val="0"/>
          <w:numId w:val="8"/>
        </w:numPr>
        <w:spacing w:before="120" w:line="280" w:lineRule="atLeast"/>
        <w:rPr>
          <w:rFonts w:ascii="Arial" w:cs="Arial" w:hAnsi="Arial"/>
          <w:sz w:val="22"/>
          <w:szCs w:val="22"/>
        </w:rPr>
      </w:pPr>
      <w:r>
        <w:rPr>
          <w:rFonts w:ascii="Arial" w:cs="Arial" w:hAnsi="Arial"/>
          <w:sz w:val="22"/>
          <w:szCs w:val="22"/>
        </w:rPr>
        <w:t xml:space="preserve">To </w:t>
      </w:r>
      <w:r>
        <w:rPr>
          <w:rFonts w:ascii="Arial" w:cs="Arial" w:hAnsi="Arial"/>
          <w:sz w:val="22"/>
          <w:szCs w:val="22"/>
        </w:rPr>
        <w:t xml:space="preserve">be dressed in a way that positively reflects the centre and to </w:t>
      </w:r>
      <w:r>
        <w:rPr>
          <w:rFonts w:ascii="Arial" w:cs="Arial" w:hAnsi="Arial"/>
          <w:sz w:val="22"/>
          <w:szCs w:val="22"/>
        </w:rPr>
        <w:t>refrain from wearing</w:t>
      </w:r>
      <w:r>
        <w:rPr>
          <w:rFonts w:ascii="Arial" w:cs="Arial" w:hAnsi="Arial"/>
          <w:sz w:val="22"/>
          <w:szCs w:val="22"/>
        </w:rPr>
        <w:t xml:space="preserve"> clothes that may cause offens</w:t>
      </w:r>
      <w:r>
        <w:rPr>
          <w:rFonts w:ascii="Arial" w:cs="Arial" w:hAnsi="Arial"/>
          <w:sz w:val="22"/>
          <w:szCs w:val="22"/>
        </w:rPr>
        <w:t xml:space="preserve">e (for example wearing t-shirts </w:t>
      </w:r>
      <w:r>
        <w:rPr>
          <w:rFonts w:ascii="Arial" w:cs="Arial" w:hAnsi="Arial"/>
          <w:sz w:val="22"/>
          <w:szCs w:val="22"/>
        </w:rPr>
        <w:t xml:space="preserve">printed with offensive </w:t>
      </w:r>
      <w:r>
        <w:rPr>
          <w:rFonts w:ascii="Arial" w:cs="Arial" w:hAnsi="Arial"/>
          <w:sz w:val="22"/>
          <w:szCs w:val="22"/>
        </w:rPr>
        <w:t>images/slogans</w:t>
      </w:r>
      <w:r>
        <w:rPr>
          <w:rFonts w:ascii="Arial" w:cs="Arial" w:hAnsi="Arial"/>
          <w:sz w:val="22"/>
          <w:szCs w:val="22"/>
        </w:rPr>
        <w:t>).</w:t>
      </w:r>
      <w:bookmarkStart w:id="0" w:name="_GoBack"/>
      <w:bookmarkEnd w:id="0"/>
    </w:p>
    <w:p>
      <w:pPr>
        <w:pStyle w:val="Normal"/>
        <w:spacing w:before="120" w:line="280" w:lineRule="atLeast"/>
        <w:jc w:val="center"/>
        <w:rPr>
          <w:rFonts w:ascii="Arial" w:cs="Arial" w:hAnsi="Arial"/>
          <w:b/>
          <w:sz w:val="22"/>
          <w:szCs w:val="22"/>
          <w:u w:val="single"/>
        </w:rPr>
      </w:pPr>
      <w:r>
        <w:rPr>
          <w:rFonts w:ascii="Arial" w:cs="Arial" w:hAnsi="Arial"/>
          <w:b/>
          <w:sz w:val="22"/>
          <w:szCs w:val="22"/>
          <w:u w:val="single"/>
        </w:rPr>
        <w:t>Disciplinary policy Statement</w:t>
      </w:r>
    </w:p>
    <w:p>
      <w:pPr>
        <w:pStyle w:val="Normal"/>
        <w:spacing w:before="120" w:line="280" w:lineRule="atLeast"/>
        <w:jc w:val="center"/>
        <w:rPr>
          <w:rFonts w:ascii="Arial" w:cs="Arial" w:hAnsi="Arial"/>
          <w:b/>
          <w:sz w:val="22"/>
          <w:szCs w:val="22"/>
          <w:u w:val="single"/>
        </w:rPr>
      </w:pPr>
    </w:p>
    <w:p>
      <w:pPr>
        <w:pStyle w:val="Normal"/>
        <w:rPr>
          <w:rFonts w:ascii="Arial" w:cs="Arial" w:hAnsi="Arial"/>
          <w:sz w:val="22"/>
          <w:szCs w:val="22"/>
        </w:rPr>
      </w:pPr>
      <w:r>
        <w:rPr>
          <w:rFonts w:ascii="Arial" w:cs="Arial" w:hAnsi="Arial"/>
          <w:sz w:val="22"/>
          <w:szCs w:val="22"/>
        </w:rPr>
        <w:t>The organisation wor</w:t>
      </w:r>
      <w:r>
        <w:rPr>
          <w:rFonts w:ascii="Arial" w:cs="Arial" w:hAnsi="Arial"/>
          <w:sz w:val="22"/>
          <w:szCs w:val="22"/>
        </w:rPr>
        <w:t>ks in direct consultation with O</w:t>
      </w:r>
      <w:r>
        <w:rPr>
          <w:rFonts w:ascii="Arial" w:cs="Arial" w:hAnsi="Arial"/>
          <w:sz w:val="22"/>
          <w:szCs w:val="22"/>
        </w:rPr>
        <w:t xml:space="preserve">akdene Nurseries and its </w:t>
      </w:r>
      <w:r>
        <w:rPr>
          <w:rFonts w:ascii="Arial" w:cs="Arial" w:hAnsi="Arial"/>
          <w:sz w:val="22"/>
          <w:szCs w:val="22"/>
        </w:rPr>
        <w:t>partner</w:t>
      </w:r>
      <w:r>
        <w:rPr>
          <w:rFonts w:ascii="Arial" w:cs="Arial" w:hAnsi="Arial"/>
          <w:sz w:val="22"/>
          <w:szCs w:val="22"/>
        </w:rPr>
        <w:t xml:space="preserve"> organisations within the assertion of the dis</w:t>
      </w:r>
      <w:r>
        <w:rPr>
          <w:rFonts w:ascii="Arial" w:cs="Arial" w:hAnsi="Arial"/>
          <w:sz w:val="22"/>
          <w:szCs w:val="22"/>
        </w:rPr>
        <w:t>ci</w:t>
      </w:r>
      <w:r>
        <w:rPr>
          <w:rFonts w:ascii="Arial" w:cs="Arial" w:hAnsi="Arial"/>
          <w:sz w:val="22"/>
          <w:szCs w:val="22"/>
        </w:rPr>
        <w:t>plinary procedure that has been put in place. We hope that this procedure is made clear to you as the trainee and that we strongly advise you to read and understand it carefully and ask and questions as soon as possible so that there are no misunderstandings.</w:t>
      </w:r>
    </w:p>
    <w:p>
      <w:pPr>
        <w:pStyle w:val="Normal"/>
        <w:rPr>
          <w:rFonts w:ascii="Arial" w:cs="Arial" w:hAnsi="Arial"/>
          <w:sz w:val="22"/>
          <w:szCs w:val="22"/>
        </w:rPr>
      </w:pPr>
    </w:p>
    <w:p>
      <w:pPr>
        <w:pStyle w:val="Normal"/>
        <w:rPr>
          <w:rFonts w:ascii="Arial" w:cs="Arial" w:hAnsi="Arial"/>
          <w:sz w:val="22"/>
          <w:szCs w:val="22"/>
        </w:rPr>
      </w:pPr>
      <w:r>
        <w:rPr>
          <w:rFonts w:ascii="Arial" w:cs="Arial" w:hAnsi="Arial"/>
          <w:sz w:val="22"/>
          <w:szCs w:val="22"/>
        </w:rPr>
        <w:t xml:space="preserve">A Traffic light System of Discipline is Adopted where by each trainee knows where they stand on further attendance at the centre based on what has been carried out by the candidate in the past and to point </w:t>
      </w:r>
      <w:r>
        <w:rPr>
          <w:rFonts w:ascii="Arial" w:cs="Arial" w:hAnsi="Arial"/>
          <w:sz w:val="22"/>
          <w:szCs w:val="22"/>
        </w:rPr>
        <w:t xml:space="preserve">out the consequences of further prohibited actions/poor behaviour. There is a green, amber and red coding </w:t>
      </w:r>
      <w:r>
        <w:rPr>
          <w:rFonts w:ascii="Arial" w:cs="Arial" w:hAnsi="Arial"/>
          <w:sz w:val="22"/>
          <w:szCs w:val="22"/>
        </w:rPr>
        <w:t>systems</w:t>
      </w:r>
      <w:r>
        <w:rPr>
          <w:rFonts w:ascii="Arial" w:cs="Arial" w:hAnsi="Arial"/>
          <w:sz w:val="22"/>
          <w:szCs w:val="22"/>
        </w:rPr>
        <w:t xml:space="preserve"> that will show any trainee where they stand if they have not carried out the expected behaviour or </w:t>
      </w:r>
      <w:r>
        <w:rPr>
          <w:rFonts w:ascii="Arial" w:cs="Arial" w:hAnsi="Arial"/>
          <w:sz w:val="22"/>
          <w:szCs w:val="22"/>
        </w:rPr>
        <w:t>have</w:t>
      </w:r>
      <w:r>
        <w:rPr>
          <w:rFonts w:ascii="Arial" w:cs="Arial" w:hAnsi="Arial"/>
          <w:sz w:val="22"/>
          <w:szCs w:val="22"/>
        </w:rPr>
        <w:t xml:space="preserve"> carried out a prohibited action. Green is the lowest point on the scale and is a verbal warning red is the severest part of the procedure and highlights gross miss conduct and can result in being withdrawn from the centre.</w:t>
      </w:r>
    </w:p>
    <w:p>
      <w:pPr>
        <w:pStyle w:val="Normal"/>
        <w:rPr>
          <w:rFonts w:ascii="Arial" w:cs="Arial" w:hAnsi="Arial"/>
          <w:sz w:val="22"/>
          <w:szCs w:val="22"/>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r>
        <w:rPr>
          <w:rFonts w:ascii="Arial" w:cs="Arial" w:hAnsi="Arial"/>
          <w:b/>
          <w:sz w:val="22"/>
          <w:szCs w:val="22"/>
          <w:u w:val="single"/>
        </w:rPr>
        <w:t>Summary</w:t>
      </w:r>
      <w:r>
        <w:rPr>
          <w:rFonts w:ascii="Arial" w:cs="Arial" w:hAnsi="Arial"/>
          <w:b/>
          <w:sz w:val="22"/>
          <w:szCs w:val="22"/>
          <w:u w:val="single"/>
        </w:rPr>
        <w:t xml:space="preserve"> of </w:t>
      </w:r>
      <w:r>
        <w:rPr>
          <w:rFonts w:ascii="Arial" w:cs="Arial" w:hAnsi="Arial"/>
          <w:b/>
          <w:sz w:val="22"/>
          <w:szCs w:val="22"/>
          <w:u w:val="single"/>
        </w:rPr>
        <w:t>Examples of Prohibited</w:t>
      </w:r>
      <w:r>
        <w:rPr>
          <w:rFonts w:ascii="Arial" w:cs="Arial" w:hAnsi="Arial"/>
          <w:b/>
          <w:sz w:val="22"/>
          <w:szCs w:val="22"/>
          <w:u w:val="single"/>
        </w:rPr>
        <w:t xml:space="preserve"> Behaviour</w:t>
      </w:r>
    </w:p>
    <w:p>
      <w:pPr>
        <w:pStyle w:val="Normal"/>
        <w:rPr>
          <w:rFonts w:ascii="Arial" w:cs="Arial" w:hAnsi="Arial"/>
          <w:sz w:val="22"/>
          <w:szCs w:val="22"/>
        </w:rPr>
      </w:pPr>
    </w:p>
    <w:p>
      <w:pPr>
        <w:pStyle w:val="Normal"/>
        <w:rPr>
          <w:rFonts w:ascii="Arial" w:cs="Arial" w:hAnsi="Arial"/>
          <w:b/>
          <w:sz w:val="22"/>
          <w:szCs w:val="22"/>
        </w:rPr>
      </w:pPr>
      <w:r>
        <w:rPr>
          <w:rFonts w:ascii="Arial" w:cs="Arial" w:hAnsi="Arial"/>
          <w:b/>
          <w:sz w:val="22"/>
          <w:szCs w:val="22"/>
        </w:rPr>
        <w:t>These the mai</w:t>
      </w:r>
      <w:r>
        <w:rPr>
          <w:rFonts w:ascii="Arial" w:cs="Arial" w:hAnsi="Arial"/>
          <w:b/>
          <w:sz w:val="22"/>
          <w:szCs w:val="22"/>
        </w:rPr>
        <w:t>n prohibited forms of behaviour</w:t>
      </w:r>
    </w:p>
    <w:p>
      <w:pPr>
        <w:pStyle w:val="Normal"/>
        <w:rPr>
          <w:rFonts w:ascii="Arial" w:cs="Arial" w:hAnsi="Arial"/>
          <w:sz w:val="22"/>
          <w:szCs w:val="22"/>
        </w:rPr>
      </w:pPr>
    </w:p>
    <w:p>
      <w:pPr>
        <w:pStyle w:val="Normal"/>
        <w:rPr>
          <w:rFonts w:ascii="Arial" w:cs="Arial" w:hAnsi="Arial"/>
          <w:b/>
          <w:sz w:val="22"/>
          <w:szCs w:val="22"/>
        </w:rPr>
      </w:pPr>
      <w:r>
        <w:rPr>
          <w:rFonts w:ascii="Arial" w:cs="Arial" w:hAnsi="Arial"/>
          <w:sz w:val="22"/>
          <w:szCs w:val="22"/>
        </w:rPr>
        <w:t>Behaviour in The Green Verbal Warning Zone:-</w:t>
      </w:r>
    </w:p>
    <w:p>
      <w:pPr>
        <w:pStyle w:val="Normal"/>
        <w:rPr>
          <w:rFonts w:ascii="Arial" w:cs="Arial" w:hAnsi="Arial"/>
          <w:b/>
          <w:sz w:val="22"/>
          <w:szCs w:val="22"/>
        </w:rPr>
      </w:pPr>
    </w:p>
    <w:p>
      <w:pPr>
        <w:pStyle w:val="Normal"/>
        <w:tabs>
          <w:tab w:val="left" w:leader="none" w:pos="1350"/>
        </w:tabs>
        <w:rPr>
          <w:rFonts w:ascii="Arial" w:cs="Arial" w:hAnsi="Arial"/>
          <w:b/>
          <w:i/>
          <w:sz w:val="22"/>
          <w:szCs w:val="22"/>
        </w:rPr>
      </w:pPr>
      <w:r>
        <w:rPr>
          <w:rFonts w:ascii="Arial" w:cs="Arial" w:hAnsi="Arial"/>
          <w:b/>
          <w:i/>
          <w:sz w:val="22"/>
          <w:szCs w:val="22"/>
        </w:rPr>
        <w:t xml:space="preserve">Absence without a valid reason - Not reporting absence - Lack of motivation / disengaged attitude towards work - Use of offensive language - Continued lateness without a valid reason – Wondering from specified work area – Entering prohibited areas without authorisation -  Smoking without permission in non designated areas – Taking unauthorised breaks – </w:t>
      </w:r>
      <w:r>
        <w:rPr>
          <w:rFonts w:ascii="Arial" w:cs="Arial" w:hAnsi="Arial"/>
          <w:b/>
          <w:i/>
          <w:sz w:val="22"/>
          <w:szCs w:val="22"/>
        </w:rPr>
        <w:t>Disrupting</w:t>
      </w:r>
      <w:r>
        <w:rPr>
          <w:rFonts w:ascii="Arial" w:cs="Arial" w:hAnsi="Arial"/>
          <w:b/>
          <w:i/>
          <w:sz w:val="22"/>
          <w:szCs w:val="22"/>
        </w:rPr>
        <w:t xml:space="preserve"> other trainees from their work.   </w:t>
      </w:r>
    </w:p>
    <w:p>
      <w:pPr>
        <w:pStyle w:val="Normal"/>
        <w:tabs>
          <w:tab w:val="left" w:leader="none" w:pos="1350"/>
        </w:tabs>
        <w:rPr>
          <w:rFonts w:ascii="Arial" w:cs="Arial" w:hAnsi="Arial"/>
          <w:sz w:val="22"/>
          <w:szCs w:val="22"/>
        </w:rPr>
      </w:pPr>
      <w:r>
        <w:rPr>
          <w:rFonts w:ascii="Arial" w:cs="Arial" w:hAnsi="Arial"/>
          <w:sz w:val="22"/>
          <w:szCs w:val="22"/>
        </w:rPr>
        <w:t xml:space="preserve">  </w:t>
      </w:r>
    </w:p>
    <w:p>
      <w:pPr>
        <w:pStyle w:val="Normal"/>
        <w:tabs>
          <w:tab w:val="left" w:leader="none" w:pos="1350"/>
        </w:tabs>
        <w:rPr>
          <w:rFonts w:ascii="Arial" w:cs="Arial" w:hAnsi="Arial"/>
          <w:sz w:val="22"/>
          <w:szCs w:val="22"/>
        </w:rPr>
      </w:pPr>
      <w:r>
        <w:rPr>
          <w:rFonts w:ascii="Arial" w:cs="Arial" w:hAnsi="Arial"/>
          <w:sz w:val="22"/>
          <w:szCs w:val="22"/>
        </w:rPr>
        <w:t xml:space="preserve"> Behaviour under Amber written warning/temporary </w:t>
      </w:r>
      <w:r>
        <w:rPr>
          <w:rFonts w:ascii="Arial" w:cs="Arial" w:hAnsi="Arial"/>
          <w:sz w:val="22"/>
          <w:szCs w:val="22"/>
        </w:rPr>
        <w:t>suspension</w:t>
      </w:r>
      <w:r>
        <w:rPr>
          <w:rFonts w:ascii="Arial" w:cs="Arial" w:hAnsi="Arial"/>
          <w:sz w:val="22"/>
          <w:szCs w:val="22"/>
        </w:rPr>
        <w:t xml:space="preserve"> Zone:-</w:t>
      </w:r>
    </w:p>
    <w:p>
      <w:pPr>
        <w:pStyle w:val="Normal"/>
        <w:tabs>
          <w:tab w:val="left" w:leader="none" w:pos="1350"/>
        </w:tabs>
        <w:rPr>
          <w:rFonts w:ascii="Arial" w:cs="Arial" w:hAnsi="Arial"/>
          <w:sz w:val="22"/>
          <w:szCs w:val="22"/>
        </w:rPr>
      </w:pPr>
    </w:p>
    <w:p>
      <w:pPr>
        <w:pStyle w:val="Normal"/>
        <w:tabs>
          <w:tab w:val="left" w:leader="none" w:pos="1350"/>
        </w:tabs>
        <w:rPr>
          <w:rFonts w:ascii="Arial" w:cs="Arial" w:hAnsi="Arial"/>
          <w:b/>
          <w:i/>
          <w:sz w:val="22"/>
          <w:szCs w:val="22"/>
        </w:rPr>
      </w:pPr>
      <w:r>
        <w:rPr>
          <w:rFonts w:ascii="Arial" w:cs="Arial" w:hAnsi="Arial"/>
          <w:b/>
          <w:i/>
          <w:sz w:val="22"/>
          <w:szCs w:val="22"/>
        </w:rPr>
        <w:t>Unremorseful /continued / multiple repeats of the behaviour/prohibited items mentioned within the green area. A written warning will be provided. Suspension from the centre will be instigated for a prescribed period of time (pending investigation) for:- abusive and offensive language aimed towards staff/other trainees and customers  –   Taking tools/equipment property / stock  away from the premises of Oakdene Nurseries without permission  - Entering the site without permission outside the agreed hours of attendance –Using somebody else’s work / forged work to complete a qualification.</w:t>
      </w:r>
    </w:p>
    <w:p>
      <w:pPr>
        <w:pStyle w:val="Normal"/>
        <w:tabs>
          <w:tab w:val="left" w:leader="none" w:pos="1350"/>
        </w:tabs>
        <w:rPr>
          <w:rFonts w:ascii="Arial" w:cs="Arial" w:hAnsi="Arial"/>
          <w:sz w:val="22"/>
          <w:szCs w:val="22"/>
        </w:rPr>
      </w:pPr>
    </w:p>
    <w:p>
      <w:pPr>
        <w:pStyle w:val="Normal"/>
        <w:tabs>
          <w:tab w:val="left" w:leader="none" w:pos="1350"/>
        </w:tabs>
        <w:rPr>
          <w:rFonts w:ascii="Arial" w:cs="Arial" w:hAnsi="Arial"/>
          <w:sz w:val="22"/>
          <w:szCs w:val="22"/>
        </w:rPr>
      </w:pPr>
      <w:r>
        <w:rPr>
          <w:rFonts w:ascii="Arial" w:cs="Arial" w:hAnsi="Arial"/>
          <w:sz w:val="22"/>
          <w:szCs w:val="22"/>
        </w:rPr>
        <w:t xml:space="preserve">Behaviour under Red </w:t>
      </w:r>
      <w:r>
        <w:rPr>
          <w:rFonts w:ascii="Arial" w:cs="Arial" w:hAnsi="Arial"/>
          <w:b/>
          <w:sz w:val="22"/>
          <w:szCs w:val="22"/>
        </w:rPr>
        <w:t>A  sign of gross miss conduct and will mean the withdrawal</w:t>
      </w:r>
      <w:r>
        <w:rPr>
          <w:rFonts w:ascii="Arial" w:cs="Arial" w:hAnsi="Arial"/>
          <w:sz w:val="22"/>
          <w:szCs w:val="22"/>
        </w:rPr>
        <w:t xml:space="preserve"> Zone:-</w:t>
      </w:r>
    </w:p>
    <w:p>
      <w:pPr>
        <w:pStyle w:val="Normal"/>
        <w:tabs>
          <w:tab w:val="left" w:leader="none" w:pos="1350"/>
        </w:tabs>
        <w:rPr>
          <w:rFonts w:ascii="Arial" w:cs="Arial" w:hAnsi="Arial"/>
          <w:sz w:val="22"/>
          <w:szCs w:val="22"/>
        </w:rPr>
      </w:pPr>
    </w:p>
    <w:p>
      <w:pPr>
        <w:pStyle w:val="Normal"/>
        <w:tabs>
          <w:tab w:val="left" w:leader="none" w:pos="1350"/>
        </w:tabs>
        <w:rPr>
          <w:rFonts w:ascii="Arial" w:cs="Arial" w:hAnsi="Arial"/>
          <w:b/>
          <w:sz w:val="22"/>
          <w:szCs w:val="22"/>
        </w:rPr>
      </w:pPr>
      <w:r>
        <w:rPr>
          <w:rFonts w:ascii="Arial" w:cs="Arial" w:hAnsi="Arial"/>
          <w:sz w:val="22"/>
          <w:szCs w:val="22"/>
        </w:rPr>
        <w:t xml:space="preserve">Continued activities from the previous 2 areas (green and amber) with no change in attitude and a complete disregard for the training centres agreed prohibited and expected behaviour. Withdrawal is on a first strike basis if the trainee is involved in or caries out any of the following prohibited activities:- </w:t>
      </w:r>
      <w:r>
        <w:rPr>
          <w:rFonts w:ascii="Arial" w:cs="Arial" w:hAnsi="Arial"/>
          <w:b/>
          <w:i/>
          <w:sz w:val="22"/>
          <w:szCs w:val="22"/>
        </w:rPr>
        <w:t>Stealing (with intent to sell or keep) any tools/equipment property / stock  away from the premises of Oakdene Nurseries – Selling/dealing/taking of drugs/</w:t>
      </w:r>
      <w:r>
        <w:rPr>
          <w:rFonts w:ascii="Arial" w:cs="Arial" w:hAnsi="Arial"/>
          <w:b/>
          <w:i/>
          <w:sz w:val="22"/>
          <w:szCs w:val="22"/>
        </w:rPr>
        <w:t>alcohol</w:t>
      </w:r>
      <w:r>
        <w:rPr>
          <w:rFonts w:ascii="Arial" w:cs="Arial" w:hAnsi="Arial"/>
          <w:b/>
          <w:i/>
          <w:sz w:val="22"/>
          <w:szCs w:val="22"/>
        </w:rPr>
        <w:t>/ illegal items on the nursery premises – Physical abuse towards staff/other trainees and customers – Bullying of any kind towards staff/other trainees and customers -  Deliberate and reckless abuse/vandalism of tools/equipment/property and stock.</w:t>
      </w:r>
    </w:p>
    <w:p>
      <w:pPr>
        <w:pStyle w:val="Normal"/>
        <w:tabs>
          <w:tab w:val="left" w:leader="none" w:pos="1350"/>
        </w:tabs>
        <w:rPr>
          <w:rFonts w:ascii="Arial" w:cs="Arial" w:hAnsi="Arial"/>
          <w:sz w:val="22"/>
          <w:szCs w:val="22"/>
        </w:rPr>
      </w:pPr>
    </w:p>
    <w:p>
      <w:pPr>
        <w:pStyle w:val="Normal"/>
        <w:rPr>
          <w:rFonts w:ascii="Arial" w:cs="Arial" w:hAnsi="Arial"/>
          <w:sz w:val="22"/>
          <w:szCs w:val="22"/>
        </w:rPr>
      </w:pPr>
      <w:r>
        <w:rPr>
          <w:rFonts w:ascii="Arial" w:cs="Arial" w:hAnsi="Arial"/>
          <w:sz w:val="22"/>
          <w:szCs w:val="22"/>
        </w:rPr>
        <w:t>Every trainee within their induction will see the disciplinary procedure within the centre induction and will sign to say that the</w:t>
      </w:r>
      <w:r>
        <w:rPr>
          <w:rFonts w:ascii="Arial" w:cs="Arial" w:hAnsi="Arial"/>
          <w:sz w:val="22"/>
          <w:szCs w:val="22"/>
        </w:rPr>
        <w:t>y</w:t>
      </w:r>
      <w:r>
        <w:rPr>
          <w:rFonts w:ascii="Arial" w:cs="Arial" w:hAnsi="Arial"/>
          <w:sz w:val="22"/>
          <w:szCs w:val="22"/>
        </w:rPr>
        <w:t xml:space="preserve"> understand and agree with the policy.</w:t>
      </w:r>
    </w:p>
    <w:p>
      <w:pPr>
        <w:pStyle w:val="Normal"/>
        <w:rPr>
          <w:rFonts w:ascii="Arial" w:cs="Arial" w:hAnsi="Arial"/>
        </w:rPr>
      </w:pPr>
    </w:p>
    <w:p>
      <w:pPr>
        <w:pStyle w:val="Normal"/>
        <w:rPr>
          <w:rFonts w:ascii="Arial" w:cs="Arial" w:hAnsi="Arial"/>
          <w:sz w:val="22"/>
          <w:szCs w:val="22"/>
        </w:rPr>
      </w:pPr>
      <w:r>
        <w:rPr>
          <w:rFonts w:ascii="Arial" w:cs="Arial" w:hAnsi="Arial"/>
          <w:sz w:val="22"/>
          <w:szCs w:val="22"/>
        </w:rPr>
        <w:t>Please see Roots to Fruit Midlands Limited Disciplinary and Trainee Withdrawal Procedure for more detail.</w:t>
      </w:r>
    </w:p>
    <w:p>
      <w:pPr>
        <w:pStyle w:val="Normal"/>
        <w:tabs>
          <w:tab w:val="left" w:leader="none" w:pos="1350"/>
        </w:tabs>
        <w:rPr>
          <w:rFonts w:ascii="Arial" w:cs="Arial" w:hAnsi="Arial"/>
          <w:b/>
          <w:sz w:val="22"/>
          <w:szCs w:val="22"/>
        </w:rPr>
      </w:pPr>
    </w:p>
    <w:p>
      <w:pPr>
        <w:pStyle w:val="Normal"/>
        <w:rPr>
          <w:rFonts w:ascii="Arial" w:cs="Arial" w:hAnsi="Arial"/>
          <w:sz w:val="22"/>
          <w:szCs w:val="22"/>
        </w:rPr>
      </w:pPr>
    </w:p>
    <w:p>
      <w:pPr>
        <w:pStyle w:val="Normal"/>
        <w:tabs>
          <w:tab w:val="left" w:leader="none" w:pos="1350"/>
        </w:tabs>
        <w:rPr>
          <w:rFonts w:ascii="Arial" w:cs="Arial" w:hAnsi="Arial"/>
          <w:b/>
          <w:sz w:val="22"/>
          <w:szCs w:val="22"/>
        </w:rPr>
      </w:pPr>
      <w:r>
        <w:rPr>
          <w:rFonts w:ascii="Arial" w:cs="Arial" w:hAnsi="Arial"/>
          <w:i/>
          <w:sz w:val="22"/>
          <w:szCs w:val="22"/>
        </w:rPr>
        <w:t>“It is our hope that you join the work training placement and enjoy the activities provided, that you find satisfaction from the projects you are involved with and that you are able to develop both professionally and personally form the experience and our hope with this that we never have to evoke any of these disciplinary areas on any workplace trainees.”</w:t>
      </w:r>
      <w:r>
        <w:rPr>
          <w:rFonts w:ascii="Arial" w:cs="Arial" w:hAnsi="Arial"/>
          <w:b/>
          <w:sz w:val="22"/>
          <w:szCs w:val="22"/>
        </w:rPr>
        <w:t xml:space="preserve"> Jonathan E</w:t>
      </w:r>
      <w:r>
        <w:rPr>
          <w:rFonts w:ascii="Arial" w:cs="Arial" w:hAnsi="Arial"/>
          <w:b/>
          <w:sz w:val="22"/>
          <w:szCs w:val="22"/>
        </w:rPr>
        <w:t>nsell (Roots to Fruit M</w:t>
      </w:r>
      <w:r>
        <w:rPr>
          <w:rFonts w:ascii="Arial" w:cs="Arial" w:hAnsi="Arial"/>
          <w:b/>
          <w:sz w:val="22"/>
          <w:szCs w:val="22"/>
        </w:rPr>
        <w:t>idlands Limited)</w:t>
      </w:r>
    </w:p>
    <w:p>
      <w:pPr>
        <w:pStyle w:val="Normal"/>
        <w:tabs>
          <w:tab w:val="left" w:leader="none" w:pos="1350"/>
        </w:tabs>
        <w:rPr>
          <w:rFonts w:ascii="Arial" w:cs="Arial" w:hAnsi="Arial"/>
          <w:b/>
        </w:rPr>
      </w:pPr>
    </w:p>
    <w:p>
      <w:pPr>
        <w:pStyle w:val="Normal"/>
        <w:tabs>
          <w:tab w:val="left" w:leader="none" w:pos="1350"/>
        </w:tabs>
        <w:jc w:val="center"/>
        <w:rPr>
          <w:rFonts w:ascii="Arial" w:cs="Arial" w:hAnsi="Arial"/>
          <w:b/>
          <w:sz w:val="22"/>
          <w:u w:val="single"/>
        </w:rPr>
      </w:pPr>
      <w:r>
        <w:rPr>
          <w:rFonts w:ascii="Arial" w:cs="Arial" w:hAnsi="Arial"/>
          <w:b/>
          <w:sz w:val="22"/>
          <w:u w:val="single"/>
        </w:rPr>
        <w:t>Withdrawal Procedure</w:t>
      </w:r>
    </w:p>
    <w:p>
      <w:pPr>
        <w:pStyle w:val="Normal"/>
        <w:tabs>
          <w:tab w:val="left" w:leader="none" w:pos="1350"/>
        </w:tabs>
        <w:jc w:val="center"/>
        <w:rPr>
          <w:rFonts w:ascii="Arial" w:cs="Arial" w:hAnsi="Arial"/>
          <w:b/>
          <w:sz w:val="22"/>
          <w:u w:val="single"/>
        </w:rPr>
      </w:pPr>
    </w:p>
    <w:p>
      <w:pPr>
        <w:pStyle w:val="Normal"/>
        <w:rPr>
          <w:rFonts w:ascii="Arial" w:cs="Arial" w:hAnsi="Arial"/>
          <w:b/>
          <w:sz w:val="24"/>
          <w:szCs w:val="22"/>
        </w:rPr>
      </w:pPr>
      <w:r>
        <w:rPr>
          <w:rFonts w:ascii="Arial" w:cs="Arial" w:hAnsi="Arial"/>
          <w:sz w:val="22"/>
        </w:rPr>
        <w:t xml:space="preserve">It is not just a disciplinary issue that can involve the process of withdrawing a student from the training centre. A trainee may have circumstances that mean that they can no longer attend the centre for a variety of legitimate reasons. As a centre we will </w:t>
      </w:r>
      <w:r>
        <w:rPr>
          <w:rFonts w:ascii="Arial" w:cs="Arial" w:hAnsi="Arial"/>
          <w:sz w:val="22"/>
        </w:rPr>
        <w:t>try to</w:t>
      </w:r>
      <w:r>
        <w:rPr>
          <w:rFonts w:ascii="Arial" w:cs="Arial" w:hAnsi="Arial"/>
          <w:sz w:val="22"/>
        </w:rPr>
        <w:t xml:space="preserve">  be as  supportive as possible to any trainee that has to leave prematurely through discussions and outlining their options so that they can progress further both professionally and personally without hindrance. The training centre will take a particular interest in setting in motion a prescribed withdrawal strategy for those leaving an accredited qualification </w:t>
      </w:r>
      <w:r>
        <w:rPr>
          <w:rFonts w:ascii="Arial" w:cs="Arial" w:hAnsi="Arial"/>
          <w:sz w:val="22"/>
        </w:rPr>
        <w:t>prematu</w:t>
      </w:r>
      <w:r>
        <w:rPr>
          <w:rFonts w:ascii="Arial" w:cs="Arial" w:hAnsi="Arial"/>
          <w:sz w:val="22"/>
        </w:rPr>
        <w:t>re</w:t>
      </w:r>
      <w:r>
        <w:rPr>
          <w:rFonts w:ascii="Arial" w:cs="Arial" w:hAnsi="Arial"/>
          <w:sz w:val="22"/>
        </w:rPr>
        <w:t>ly</w:t>
      </w:r>
      <w:r>
        <w:rPr>
          <w:rFonts w:ascii="Arial" w:cs="Arial" w:hAnsi="Arial"/>
          <w:sz w:val="22"/>
        </w:rPr>
        <w:t xml:space="preserve">.  </w:t>
      </w:r>
    </w:p>
    <w:p>
      <w:pPr>
        <w:pStyle w:val="Normal"/>
        <w:tabs>
          <w:tab w:val="left" w:leader="none" w:pos="1350"/>
        </w:tabs>
        <w:rPr>
          <w:rFonts w:ascii="Arial" w:cs="Arial" w:hAnsi="Arial"/>
          <w:sz w:val="22"/>
        </w:rPr>
      </w:pPr>
      <w:r>
        <w:rPr>
          <w:rFonts w:ascii="Arial" w:cs="Arial" w:hAnsi="Arial"/>
          <w:sz w:val="22"/>
        </w:rPr>
        <w:t>If a trainee is not engaged with the process through voluntary absence without a legitimate excuse the centre will make every effort to reclaim as much of a qualific</w:t>
      </w:r>
      <w:r>
        <w:rPr>
          <w:rFonts w:ascii="Arial" w:cs="Arial" w:hAnsi="Arial"/>
          <w:sz w:val="22"/>
        </w:rPr>
        <w:t>ation as possible in the absence</w:t>
      </w:r>
      <w:r>
        <w:rPr>
          <w:rFonts w:ascii="Arial" w:cs="Arial" w:hAnsi="Arial"/>
          <w:sz w:val="22"/>
        </w:rPr>
        <w:t xml:space="preserve"> of the candidate and send any </w:t>
      </w:r>
      <w:r>
        <w:rPr>
          <w:rFonts w:ascii="Arial" w:cs="Arial" w:hAnsi="Arial"/>
          <w:sz w:val="22"/>
        </w:rPr>
        <w:t>relevant</w:t>
      </w:r>
      <w:r>
        <w:rPr>
          <w:rFonts w:ascii="Arial" w:cs="Arial" w:hAnsi="Arial"/>
          <w:sz w:val="22"/>
        </w:rPr>
        <w:t xml:space="preserve"> certificates of achievement to the address provided.</w:t>
      </w:r>
    </w:p>
    <w:p>
      <w:pPr>
        <w:pStyle w:val="Normal"/>
        <w:tabs>
          <w:tab w:val="left" w:leader="none" w:pos="1350"/>
        </w:tabs>
        <w:rPr>
          <w:rFonts w:ascii="Arial" w:cs="Arial" w:hAnsi="Arial"/>
          <w:sz w:val="22"/>
        </w:rPr>
      </w:pPr>
    </w:p>
    <w:p>
      <w:pPr>
        <w:pStyle w:val="Normal"/>
        <w:tabs>
          <w:tab w:val="left" w:leader="none" w:pos="1350"/>
        </w:tabs>
        <w:rPr>
          <w:rFonts w:ascii="Arial" w:cs="Arial" w:hAnsi="Arial"/>
          <w:sz w:val="22"/>
        </w:rPr>
      </w:pPr>
      <w:r>
        <w:rPr>
          <w:rFonts w:ascii="Arial" w:cs="Arial" w:hAnsi="Arial"/>
          <w:sz w:val="22"/>
        </w:rPr>
        <w:t>If a candidate for what ever reason stops attending for more than 3 months a re-</w:t>
      </w:r>
      <w:r>
        <w:rPr>
          <w:rFonts w:ascii="Arial" w:cs="Arial" w:hAnsi="Arial"/>
          <w:sz w:val="22"/>
        </w:rPr>
        <w:t>evaluation</w:t>
      </w:r>
      <w:r>
        <w:rPr>
          <w:rFonts w:ascii="Arial" w:cs="Arial" w:hAnsi="Arial"/>
          <w:sz w:val="22"/>
        </w:rPr>
        <w:t xml:space="preserve"> of the original training agreement will be made and a decision will </w:t>
      </w:r>
      <w:r>
        <w:rPr>
          <w:rFonts w:ascii="Arial" w:cs="Arial" w:hAnsi="Arial"/>
          <w:sz w:val="22"/>
        </w:rPr>
        <w:t>need</w:t>
      </w:r>
      <w:r>
        <w:rPr>
          <w:rFonts w:ascii="Arial" w:cs="Arial" w:hAnsi="Arial"/>
          <w:sz w:val="22"/>
        </w:rPr>
        <w:t xml:space="preserve"> to be made as to whether funding will still be in place for further attendance.</w:t>
      </w:r>
    </w:p>
    <w:p>
      <w:pPr>
        <w:pStyle w:val="Normal"/>
        <w:rPr>
          <w:rFonts w:ascii="Arial" w:cs="Arial" w:hAnsi="Arial"/>
          <w:sz w:val="22"/>
        </w:rPr>
      </w:pPr>
      <w:r>
        <w:rPr>
          <w:rFonts w:ascii="Arial" w:cs="Arial" w:hAnsi="Arial"/>
          <w:sz w:val="22"/>
        </w:rPr>
        <w:t>Please see Roots to Fruit Midlands Limited Disciplinary and Trainee Withdrawal Procedure for more detail.</w:t>
      </w:r>
    </w:p>
    <w:p>
      <w:pPr>
        <w:pStyle w:val="Normal"/>
        <w:spacing w:before="120" w:line="280" w:lineRule="atLeast"/>
        <w:jc w:val="center"/>
        <w:rPr>
          <w:rFonts w:ascii="Arial" w:cs="Arial" w:hAnsi="Arial"/>
          <w:b/>
          <w:sz w:val="22"/>
          <w:szCs w:val="22"/>
          <w:u w:val="single"/>
        </w:rPr>
      </w:pPr>
      <w:r>
        <w:rPr>
          <w:rFonts w:ascii="Arial" w:cs="Arial" w:hAnsi="Arial"/>
          <w:b/>
          <w:sz w:val="22"/>
          <w:szCs w:val="22"/>
          <w:u w:val="single"/>
        </w:rPr>
        <w:t>6.)</w:t>
      </w:r>
      <w:r>
        <w:rPr>
          <w:rFonts w:ascii="Arial" w:cs="Arial" w:hAnsi="Arial"/>
          <w:b/>
          <w:sz w:val="22"/>
          <w:szCs w:val="22"/>
          <w:u w:val="single"/>
        </w:rPr>
        <w:t>Smoking</w:t>
      </w:r>
    </w:p>
    <w:p>
      <w:pPr>
        <w:pStyle w:val="Normal"/>
        <w:spacing w:before="120" w:line="280" w:lineRule="atLeast"/>
        <w:rPr>
          <w:rFonts w:ascii="Arial" w:cs="Arial" w:hAnsi="Arial"/>
          <w:sz w:val="22"/>
          <w:szCs w:val="22"/>
        </w:rPr>
      </w:pPr>
      <w:r>
        <w:rPr>
          <w:rFonts w:ascii="Arial" w:cs="Arial" w:hAnsi="Arial"/>
          <w:sz w:val="22"/>
          <w:szCs w:val="22"/>
        </w:rPr>
        <w:t>Smoking is prohibited during work activities and will only be allowed during allotted breaks within designated areas</w:t>
      </w:r>
      <w:r>
        <w:rPr>
          <w:rFonts w:ascii="Arial" w:cs="Arial" w:hAnsi="Arial"/>
          <w:sz w:val="22"/>
          <w:szCs w:val="22"/>
        </w:rPr>
        <w:t xml:space="preserve"> (please see the plan of the nursery).</w:t>
      </w:r>
    </w:p>
    <w:p>
      <w:pPr>
        <w:pStyle w:val="Normal"/>
        <w:spacing w:before="120" w:line="280" w:lineRule="atLeast"/>
        <w:rPr>
          <w:rFonts w:ascii="Arial" w:cs="Arial" w:hAnsi="Arial"/>
          <w:sz w:val="22"/>
          <w:szCs w:val="22"/>
        </w:rPr>
      </w:pPr>
    </w:p>
    <w:p>
      <w:pPr>
        <w:pStyle w:val="Normal"/>
        <w:jc w:val="center"/>
        <w:rPr>
          <w:rFonts w:ascii="Arial" w:cs="Arial" w:eastAsia="Calibri" w:hAnsi="Arial"/>
          <w:b/>
          <w:sz w:val="22"/>
          <w:szCs w:val="22"/>
          <w:u w:val="single"/>
        </w:rPr>
      </w:pPr>
      <w:r>
        <w:rPr>
          <w:rFonts w:ascii="Arial" w:cs="Arial" w:eastAsia="Calibri" w:hAnsi="Arial"/>
          <w:b/>
          <w:sz w:val="22"/>
          <w:szCs w:val="22"/>
          <w:u w:val="single"/>
        </w:rPr>
        <w:t>7.)</w:t>
      </w:r>
      <w:r>
        <w:rPr>
          <w:rFonts w:ascii="Arial" w:cs="Arial" w:eastAsia="Calibri" w:hAnsi="Arial"/>
          <w:b/>
          <w:sz w:val="22"/>
          <w:szCs w:val="22"/>
          <w:u w:val="single"/>
        </w:rPr>
        <w:t xml:space="preserve">Drugs and </w:t>
      </w:r>
      <w:r>
        <w:rPr>
          <w:rFonts w:ascii="Arial" w:cs="Arial" w:eastAsia="Calibri" w:hAnsi="Arial"/>
          <w:b/>
          <w:sz w:val="22"/>
          <w:szCs w:val="22"/>
          <w:u w:val="single"/>
        </w:rPr>
        <w:t>Alcohol</w:t>
      </w:r>
    </w:p>
    <w:p>
      <w:pPr>
        <w:pStyle w:val="Normal"/>
        <w:rPr>
          <w:rFonts w:ascii="Arial" w:cs="Arial" w:eastAsia="Calibri" w:hAnsi="Arial"/>
          <w:sz w:val="22"/>
          <w:szCs w:val="22"/>
        </w:rPr>
      </w:pPr>
    </w:p>
    <w:p>
      <w:pPr>
        <w:pStyle w:val="Normal"/>
        <w:rPr>
          <w:rFonts w:ascii="Arial" w:cs="Arial" w:eastAsia="Calibri" w:hAnsi="Arial"/>
          <w:sz w:val="22"/>
          <w:szCs w:val="22"/>
        </w:rPr>
      </w:pPr>
      <w:r>
        <w:rPr>
          <w:rFonts w:ascii="Arial" w:cs="Arial" w:eastAsia="Calibri" w:hAnsi="Arial"/>
          <w:sz w:val="22"/>
          <w:szCs w:val="22"/>
        </w:rPr>
        <w:t>If a</w:t>
      </w:r>
      <w:r>
        <w:rPr>
          <w:rFonts w:ascii="Arial" w:cs="Arial" w:eastAsia="Calibri" w:hAnsi="Arial"/>
          <w:sz w:val="22"/>
          <w:szCs w:val="22"/>
        </w:rPr>
        <w:t xml:space="preserve"> </w:t>
      </w:r>
      <w:r>
        <w:rPr>
          <w:rFonts w:ascii="Arial" w:cs="Arial" w:eastAsia="Calibri" w:hAnsi="Arial"/>
          <w:sz w:val="22"/>
          <w:szCs w:val="22"/>
        </w:rPr>
        <w:t>workplace student is found to be under the influence of drugs/</w:t>
      </w:r>
      <w:r>
        <w:rPr>
          <w:rFonts w:ascii="Arial" w:cs="Arial" w:eastAsia="Calibri" w:hAnsi="Arial"/>
          <w:sz w:val="22"/>
          <w:szCs w:val="22"/>
        </w:rPr>
        <w:t>alcohol</w:t>
      </w:r>
      <w:r>
        <w:rPr>
          <w:rFonts w:ascii="Arial" w:cs="Arial" w:eastAsia="Calibri" w:hAnsi="Arial"/>
          <w:sz w:val="22"/>
          <w:szCs w:val="22"/>
        </w:rPr>
        <w:t xml:space="preserve"> at work, there could be serious safety, work and personal consequences. Ifa workplace student is known to be, or strongly suspected of being, intoxicated by drugs during working hours, arrangements will be made for the employee to be sent home for the rest of the day.</w:t>
      </w:r>
    </w:p>
    <w:p>
      <w:pPr>
        <w:pStyle w:val="Normal"/>
        <w:rPr>
          <w:rFonts w:ascii="Arial" w:cs="Arial" w:eastAsia="Calibri" w:hAnsi="Arial"/>
          <w:sz w:val="22"/>
          <w:szCs w:val="22"/>
        </w:rPr>
      </w:pPr>
    </w:p>
    <w:p>
      <w:pPr>
        <w:pStyle w:val="Normal"/>
        <w:rPr>
          <w:rFonts w:ascii="Arial" w:cs="Arial" w:eastAsia="Calibri" w:hAnsi="Arial"/>
          <w:sz w:val="22"/>
          <w:szCs w:val="22"/>
        </w:rPr>
      </w:pPr>
      <w:r>
        <w:rPr>
          <w:rFonts w:ascii="Arial" w:cs="Arial" w:eastAsia="Calibri" w:hAnsi="Arial"/>
          <w:sz w:val="22"/>
          <w:szCs w:val="22"/>
        </w:rPr>
        <w:t>No drugs must be brought onto or consumed on Roots to Fruit Midlands Ltd. Premises at any time.</w:t>
      </w:r>
    </w:p>
    <w:p>
      <w:pPr>
        <w:pStyle w:val="Normal"/>
        <w:rPr>
          <w:rFonts w:ascii="Arial" w:cs="Arial" w:eastAsia="Calibri" w:hAnsi="Arial"/>
          <w:sz w:val="22"/>
          <w:szCs w:val="22"/>
        </w:rPr>
      </w:pPr>
    </w:p>
    <w:p>
      <w:pPr>
        <w:pStyle w:val="Normal"/>
        <w:rPr>
          <w:rFonts w:ascii="Arial" w:cs="Arial" w:eastAsia="Calibri" w:hAnsi="Arial"/>
          <w:sz w:val="22"/>
          <w:szCs w:val="22"/>
        </w:rPr>
      </w:pPr>
      <w:r>
        <w:rPr>
          <w:rFonts w:ascii="Arial" w:cs="Arial" w:eastAsia="Calibri" w:hAnsi="Arial"/>
          <w:sz w:val="22"/>
          <w:szCs w:val="22"/>
        </w:rPr>
        <w:t>Any breach of these rules will result in disciplinary action being taken which is likely to result in being suspended or barred from training programmes.</w:t>
      </w:r>
    </w:p>
    <w:p>
      <w:pPr>
        <w:pStyle w:val="Normal"/>
        <w:rPr>
          <w:rFonts w:ascii="Arial" w:cs="Arial" w:eastAsia="Calibri" w:hAnsi="Arial"/>
          <w:sz w:val="22"/>
          <w:szCs w:val="22"/>
        </w:rPr>
      </w:pPr>
    </w:p>
    <w:p>
      <w:pPr>
        <w:pStyle w:val="Normal"/>
        <w:rPr>
          <w:rFonts w:ascii="Arial" w:cs="Arial" w:eastAsia="Calibri" w:hAnsi="Arial"/>
          <w:sz w:val="22"/>
          <w:szCs w:val="22"/>
        </w:rPr>
      </w:pPr>
      <w:r>
        <w:rPr>
          <w:rFonts w:ascii="Arial" w:cs="Arial" w:eastAsia="Calibri" w:hAnsi="Arial"/>
          <w:sz w:val="22"/>
          <w:szCs w:val="22"/>
        </w:rPr>
        <w:t>Itis Roots to Fruit's intention to deal constructively and sympathetically with a workplace student drug-related problems, such as drug dependency. When it is known that a workplace student has a drug problem, Jon or Claire Ensell</w:t>
      </w:r>
      <w:r>
        <w:rPr>
          <w:rFonts w:ascii="Arial" w:cs="Arial" w:eastAsia="Calibri" w:hAnsi="Arial"/>
          <w:sz w:val="22"/>
          <w:szCs w:val="22"/>
        </w:rPr>
        <w:t xml:space="preserve"> </w:t>
      </w:r>
      <w:r>
        <w:rPr>
          <w:rFonts w:ascii="Arial" w:cs="Arial" w:eastAsia="Calibri" w:hAnsi="Arial"/>
          <w:sz w:val="22"/>
          <w:szCs w:val="22"/>
        </w:rPr>
        <w:t xml:space="preserve">will be able to provide advice and guidance on  how to seek assessment of the problem and, if necessary, suitable treatment. The primary objective of any discussions of this type will be to assist the workplace student with the problem in as compassionate and constructive a way as possible. </w:t>
      </w:r>
    </w:p>
    <w:p>
      <w:pPr>
        <w:pStyle w:val="Normal"/>
        <w:rPr>
          <w:rFonts w:ascii="Arial" w:cs="Arial" w:eastAsia="Calibri" w:hAnsi="Arial"/>
          <w:sz w:val="22"/>
          <w:szCs w:val="22"/>
        </w:rPr>
      </w:pPr>
    </w:p>
    <w:p>
      <w:pPr>
        <w:pStyle w:val="Normal"/>
        <w:rPr>
          <w:rFonts w:ascii="Arial" w:cs="Arial" w:eastAsia="Calibri" w:hAnsi="Arial"/>
          <w:sz w:val="22"/>
          <w:szCs w:val="22"/>
        </w:rPr>
      </w:pPr>
      <w:r>
        <w:rPr>
          <w:rFonts w:ascii="Arial" w:cs="Arial" w:eastAsia="Calibri" w:hAnsi="Arial"/>
          <w:sz w:val="22"/>
          <w:szCs w:val="22"/>
        </w:rPr>
        <w:t>Whilst certain personnel records will be necessary, any discussions of the nature of a workplace students drug problems and the records of any treatment will be strictly confidential unless the workplace student agrees otherwise.</w:t>
      </w:r>
    </w:p>
    <w:p>
      <w:pPr>
        <w:pStyle w:val="Normal"/>
        <w:rPr>
          <w:rFonts w:ascii="Helvetica-Bold" w:cs="Helvetica-Bold" w:hAnsi="Helvetica-Bold"/>
          <w:b/>
          <w:bCs/>
          <w:color w:val="000000"/>
        </w:rPr>
      </w:pPr>
    </w:p>
    <w:p>
      <w:pPr>
        <w:pStyle w:val="Normal"/>
        <w:jc w:val="center"/>
        <w:rPr>
          <w:rFonts w:ascii="Arial" w:cs="Arial" w:hAnsi="Arial"/>
          <w:b/>
          <w:bCs/>
          <w:color w:val="000000"/>
          <w:sz w:val="22"/>
        </w:rPr>
      </w:pPr>
    </w:p>
    <w:p>
      <w:pPr>
        <w:pStyle w:val="Normal"/>
        <w:jc w:val="center"/>
        <w:rPr>
          <w:rFonts w:ascii="Arial" w:cs="Arial" w:hAnsi="Arial"/>
          <w:b/>
          <w:bCs/>
          <w:color w:val="000000"/>
          <w:sz w:val="22"/>
        </w:rPr>
      </w:pPr>
      <w:r>
        <w:rPr>
          <w:rFonts w:ascii="Arial" w:cs="Arial" w:hAnsi="Arial"/>
          <w:b/>
          <w:bCs/>
          <w:color w:val="000000"/>
          <w:sz w:val="22"/>
        </w:rPr>
        <w:t xml:space="preserve">8.) </w:t>
      </w:r>
      <w:r>
        <w:rPr>
          <w:rFonts w:ascii="Arial" w:cs="Arial" w:hAnsi="Arial"/>
          <w:b/>
          <w:bCs/>
          <w:color w:val="000000"/>
          <w:sz w:val="22"/>
        </w:rPr>
        <w:t>Complaints Policy Statement</w:t>
      </w:r>
    </w:p>
    <w:p>
      <w:pPr>
        <w:pStyle w:val="Normal"/>
        <w:jc w:val="center"/>
        <w:rPr>
          <w:rFonts w:ascii="Arial" w:cs="Arial" w:hAnsi="Arial"/>
          <w:b/>
          <w:bCs/>
          <w:color w:val="000000"/>
          <w:sz w:val="22"/>
        </w:rPr>
      </w:pPr>
    </w:p>
    <w:p>
      <w:pPr>
        <w:pStyle w:val="Normal"/>
        <w:rPr>
          <w:rFonts w:ascii="Arial" w:cs="Arial" w:hAnsi="Arial"/>
          <w:color w:val="000000"/>
          <w:sz w:val="22"/>
        </w:rPr>
      </w:pPr>
      <w:r>
        <w:rPr>
          <w:rFonts w:ascii="Arial" w:cs="Arial" w:hAnsi="Arial"/>
          <w:b/>
          <w:sz w:val="24"/>
          <w:szCs w:val="22"/>
        </w:rPr>
        <w:t xml:space="preserve">Roots to Fruit </w:t>
      </w:r>
      <w:r>
        <w:rPr>
          <w:rFonts w:ascii="Arial" w:cs="Arial" w:hAnsi="Arial"/>
          <w:b/>
          <w:sz w:val="24"/>
          <w:szCs w:val="22"/>
        </w:rPr>
        <w:t>Midlands</w:t>
      </w:r>
      <w:r>
        <w:rPr>
          <w:rFonts w:ascii="Arial" w:cs="Arial" w:hAnsi="Arial"/>
          <w:b/>
          <w:sz w:val="24"/>
          <w:szCs w:val="22"/>
        </w:rPr>
        <w:t xml:space="preserve"> Limited</w:t>
      </w:r>
      <w:r>
        <w:rPr>
          <w:rFonts w:ascii="Arial" w:cs="Arial" w:hAnsi="Arial"/>
          <w:color w:val="000000"/>
          <w:sz w:val="22"/>
        </w:rPr>
        <w:t xml:space="preserve"> is committed to providing excellent customer service to everyone who is affected by its operation. We do not look at complaints as unwanted, and we are firmly committed to a process of continuous improvement of which the complaints procedure is just one element. </w:t>
      </w:r>
    </w:p>
    <w:p>
      <w:pPr>
        <w:pStyle w:val="Normal"/>
        <w:rPr>
          <w:rFonts w:ascii="Arial" w:cs="Arial" w:hAnsi="Arial"/>
          <w:color w:val="000000"/>
          <w:sz w:val="22"/>
        </w:rPr>
      </w:pPr>
    </w:p>
    <w:p>
      <w:pPr>
        <w:pStyle w:val="Normal"/>
        <w:rPr>
          <w:rFonts w:ascii="Arial" w:cs="Arial" w:hAnsi="Arial"/>
          <w:color w:val="000000"/>
          <w:sz w:val="22"/>
        </w:rPr>
      </w:pPr>
      <w:r>
        <w:rPr>
          <w:rFonts w:ascii="Arial" w:cs="Arial" w:hAnsi="Arial"/>
          <w:color w:val="000000"/>
          <w:sz w:val="22"/>
        </w:rPr>
        <w:t>The objectives of this complaints procedure are to ensure that:</w:t>
      </w:r>
    </w:p>
    <w:p>
      <w:pPr>
        <w:pStyle w:val="Listparagraph"/>
        <w:numPr>
          <w:ilvl w:val="0"/>
          <w:numId w:val="5"/>
        </w:numPr>
        <w:rPr>
          <w:rFonts w:ascii="Arial" w:cs="Arial" w:hAnsi="Arial"/>
          <w:color w:val="000000"/>
          <w:sz w:val="22"/>
        </w:rPr>
      </w:pPr>
      <w:r>
        <w:rPr>
          <w:rFonts w:ascii="Arial" w:cs="Arial" w:hAnsi="Arial"/>
          <w:color w:val="000000"/>
          <w:sz w:val="22"/>
        </w:rPr>
        <w:t>any complaints that are received are investigated at the appropriate level in the organisation,</w:t>
      </w:r>
    </w:p>
    <w:p>
      <w:pPr>
        <w:pStyle w:val="Listparagraph"/>
        <w:numPr>
          <w:ilvl w:val="0"/>
          <w:numId w:val="5"/>
        </w:numPr>
        <w:rPr>
          <w:rFonts w:ascii="Arial" w:cs="Arial" w:hAnsi="Arial"/>
          <w:color w:val="000000"/>
          <w:sz w:val="22"/>
        </w:rPr>
      </w:pPr>
      <w:r>
        <w:rPr>
          <w:rFonts w:ascii="Arial" w:cs="Arial" w:hAnsi="Arial"/>
          <w:color w:val="000000"/>
          <w:sz w:val="22"/>
        </w:rPr>
        <w:t>all complaints are actioned in the most expeditious way,</w:t>
      </w:r>
    </w:p>
    <w:p>
      <w:pPr>
        <w:pStyle w:val="Listparagraph"/>
        <w:numPr>
          <w:ilvl w:val="0"/>
          <w:numId w:val="5"/>
        </w:numPr>
        <w:rPr>
          <w:rFonts w:ascii="Arial" w:cs="Arial" w:hAnsi="Arial"/>
          <w:color w:val="000000"/>
          <w:sz w:val="22"/>
        </w:rPr>
      </w:pPr>
      <w:r>
        <w:rPr>
          <w:rFonts w:ascii="Arial" w:cs="Arial" w:hAnsi="Arial"/>
          <w:color w:val="000000"/>
          <w:sz w:val="22"/>
        </w:rPr>
        <w:t>persons making complaints know how their complaint will be dealt with, and</w:t>
      </w:r>
    </w:p>
    <w:p>
      <w:pPr>
        <w:pStyle w:val="Listparagraph"/>
        <w:numPr>
          <w:ilvl w:val="0"/>
          <w:numId w:val="5"/>
        </w:numPr>
        <w:rPr>
          <w:rFonts w:ascii="Arial" w:cs="Arial" w:hAnsi="Arial"/>
          <w:color w:val="000000"/>
          <w:sz w:val="22"/>
        </w:rPr>
      </w:pPr>
      <w:r>
        <w:rPr>
          <w:rFonts w:ascii="Arial" w:cs="Arial" w:hAnsi="Arial"/>
          <w:color w:val="000000"/>
          <w:sz w:val="22"/>
        </w:rPr>
        <w:t>wherever possible, lessons are learned.</w:t>
      </w:r>
    </w:p>
    <w:p>
      <w:pPr>
        <w:pStyle w:val="Normal"/>
        <w:rPr>
          <w:rFonts w:ascii="Arial" w:cs="Arial" w:hAnsi="Arial"/>
          <w:color w:val="000000"/>
          <w:sz w:val="22"/>
        </w:rPr>
      </w:pPr>
    </w:p>
    <w:p>
      <w:pPr>
        <w:pStyle w:val="Normal"/>
        <w:rPr>
          <w:rFonts w:ascii="Arial" w:cs="Arial" w:hAnsi="Arial"/>
          <w:b/>
          <w:color w:val="000000"/>
          <w:sz w:val="22"/>
        </w:rPr>
      </w:pPr>
      <w:r>
        <w:rPr>
          <w:rFonts w:ascii="Arial" w:cs="Arial" w:hAnsi="Arial"/>
          <w:b/>
          <w:i/>
          <w:color w:val="000000"/>
          <w:sz w:val="22"/>
        </w:rPr>
        <w:t>“</w:t>
      </w:r>
      <w:r>
        <w:rPr>
          <w:rFonts w:ascii="Arial" w:cs="Arial" w:hAnsi="Arial"/>
          <w:b/>
          <w:i/>
          <w:color w:val="000000"/>
          <w:sz w:val="22"/>
        </w:rPr>
        <w:t xml:space="preserve">As work place trainees </w:t>
      </w:r>
      <w:r>
        <w:rPr>
          <w:rFonts w:ascii="Arial" w:cs="Arial" w:hAnsi="Arial"/>
          <w:b/>
          <w:i/>
          <w:color w:val="000000"/>
          <w:sz w:val="22"/>
        </w:rPr>
        <w:t xml:space="preserve">you will be receiving </w:t>
      </w:r>
      <w:r>
        <w:rPr>
          <w:rFonts w:ascii="Arial" w:cs="Arial" w:hAnsi="Arial"/>
          <w:b/>
          <w:i/>
          <w:color w:val="000000"/>
          <w:sz w:val="22"/>
        </w:rPr>
        <w:t xml:space="preserve">an alternative education </w:t>
      </w:r>
      <w:r>
        <w:rPr>
          <w:rFonts w:ascii="Arial" w:cs="Arial" w:hAnsi="Arial"/>
          <w:b/>
          <w:i/>
          <w:color w:val="000000"/>
          <w:sz w:val="22"/>
        </w:rPr>
        <w:t>experience</w:t>
      </w:r>
      <w:r>
        <w:rPr>
          <w:rFonts w:ascii="Arial" w:cs="Arial" w:hAnsi="Arial"/>
          <w:b/>
          <w:i/>
          <w:color w:val="000000"/>
          <w:sz w:val="22"/>
        </w:rPr>
        <w:t xml:space="preserve">, </w:t>
      </w:r>
      <w:r>
        <w:rPr>
          <w:rFonts w:ascii="Arial" w:cs="Arial" w:hAnsi="Arial"/>
          <w:b/>
          <w:i/>
          <w:color w:val="000000"/>
          <w:sz w:val="22"/>
        </w:rPr>
        <w:t xml:space="preserve">not only </w:t>
      </w:r>
      <w:r>
        <w:rPr>
          <w:rFonts w:ascii="Arial" w:cs="Arial" w:hAnsi="Arial"/>
          <w:b/>
          <w:i/>
          <w:color w:val="000000"/>
          <w:sz w:val="22"/>
        </w:rPr>
        <w:t xml:space="preserve">do we </w:t>
      </w:r>
      <w:r>
        <w:rPr>
          <w:rFonts w:ascii="Arial" w:cs="Arial" w:hAnsi="Arial"/>
          <w:b/>
          <w:i/>
          <w:color w:val="000000"/>
          <w:sz w:val="22"/>
        </w:rPr>
        <w:t xml:space="preserve">value you for your input </w:t>
      </w:r>
      <w:r>
        <w:rPr>
          <w:rFonts w:ascii="Arial" w:cs="Arial" w:hAnsi="Arial"/>
          <w:b/>
          <w:i/>
          <w:color w:val="000000"/>
          <w:sz w:val="22"/>
        </w:rPr>
        <w:t xml:space="preserve">through </w:t>
      </w:r>
      <w:r>
        <w:rPr>
          <w:rFonts w:ascii="Arial" w:cs="Arial" w:hAnsi="Arial"/>
          <w:b/>
          <w:i/>
          <w:color w:val="000000"/>
          <w:sz w:val="22"/>
        </w:rPr>
        <w:t xml:space="preserve"> work experience but also as a </w:t>
      </w:r>
      <w:r>
        <w:rPr>
          <w:rFonts w:ascii="Arial" w:cs="Arial" w:hAnsi="Arial"/>
          <w:b/>
          <w:i/>
          <w:color w:val="000000"/>
          <w:sz w:val="22"/>
        </w:rPr>
        <w:t>volunteer</w:t>
      </w:r>
      <w:r>
        <w:rPr>
          <w:rFonts w:ascii="Arial" w:cs="Arial" w:hAnsi="Arial"/>
          <w:b/>
          <w:i/>
          <w:color w:val="000000"/>
          <w:sz w:val="22"/>
        </w:rPr>
        <w:t>.</w:t>
      </w:r>
      <w:r>
        <w:rPr>
          <w:rFonts w:ascii="Arial" w:cs="Arial" w:hAnsi="Arial"/>
          <w:b/>
          <w:i/>
          <w:color w:val="000000"/>
          <w:sz w:val="22"/>
        </w:rPr>
        <w:t xml:space="preserve">” </w:t>
      </w:r>
      <w:r>
        <w:rPr>
          <w:rFonts w:ascii="Arial" w:cs="Arial" w:hAnsi="Arial"/>
          <w:b/>
          <w:color w:val="000000"/>
          <w:sz w:val="22"/>
        </w:rPr>
        <w:t>Jonathan Ensell (Director Roots to Fruit Midlands Limited).</w:t>
      </w:r>
    </w:p>
    <w:p>
      <w:pPr>
        <w:pStyle w:val="Normal"/>
        <w:rPr>
          <w:rFonts w:ascii="Arial" w:cs="Arial" w:hAnsi="Arial"/>
          <w:color w:val="000000"/>
          <w:sz w:val="22"/>
        </w:rPr>
      </w:pPr>
    </w:p>
    <w:p>
      <w:pPr>
        <w:pStyle w:val="Normal"/>
        <w:rPr>
          <w:rFonts w:ascii="Arial" w:cs="Arial" w:hAnsi="Arial"/>
          <w:color w:val="000000"/>
        </w:rPr>
      </w:pPr>
      <w:r>
        <w:rPr>
          <w:rFonts w:ascii="Arial" w:cs="Arial" w:hAnsi="Arial"/>
          <w:color w:val="000000"/>
          <w:sz w:val="22"/>
        </w:rPr>
        <w:t xml:space="preserve">When making formal complaints customers are asked to write or email an explanation of the issue that has caused them to be dissatisfied. A complaint should also contain an explanation of what the person making the complaint requires to be done to resolve the issue. Complaints should be sent to the Tutor/Work Supervisor in order to register them within the procedure. The Tutor/Work Supervisor will send an acknowledgement by return, giving a complaint registration number. Including this number with any further correspondence will assist </w:t>
      </w:r>
      <w:r>
        <w:rPr>
          <w:rFonts w:ascii="Arial" w:cs="Arial" w:hAnsi="Arial"/>
          <w:b/>
          <w:sz w:val="22"/>
          <w:szCs w:val="22"/>
        </w:rPr>
        <w:t>Roots to Fruit M</w:t>
      </w:r>
      <w:r>
        <w:rPr>
          <w:rFonts w:ascii="Arial" w:cs="Arial" w:hAnsi="Arial"/>
          <w:b/>
          <w:sz w:val="22"/>
          <w:szCs w:val="22"/>
        </w:rPr>
        <w:t>idlands Limited</w:t>
      </w:r>
      <w:r>
        <w:rPr>
          <w:rFonts w:ascii="Arial" w:cs="Arial" w:hAnsi="Arial"/>
          <w:color w:val="000000"/>
        </w:rPr>
        <w:t>.</w:t>
      </w:r>
    </w:p>
    <w:p>
      <w:pPr>
        <w:pStyle w:val="Normal"/>
        <w:rPr>
          <w:rFonts w:ascii="Arial" w:cs="Arial" w:hAnsi="Arial"/>
          <w:color w:val="000000"/>
        </w:rPr>
      </w:pPr>
    </w:p>
    <w:p>
      <w:pPr>
        <w:pStyle w:val="Normal"/>
        <w:rPr>
          <w:rFonts w:ascii="Arial" w:cs="Arial" w:hAnsi="Arial"/>
          <w:color w:val="000000"/>
          <w:sz w:val="22"/>
        </w:rPr>
      </w:pPr>
      <w:r>
        <w:rPr>
          <w:rFonts w:ascii="Arial" w:cs="Arial" w:hAnsi="Arial"/>
          <w:color w:val="000000"/>
          <w:sz w:val="22"/>
        </w:rPr>
        <w:t>The Tutor/Work Supervisor will refer each complaint to an appropriate Manager for the</w:t>
      </w:r>
    </w:p>
    <w:p>
      <w:pPr>
        <w:pStyle w:val="Normal"/>
        <w:rPr>
          <w:rFonts w:ascii="Arial" w:cs="Arial" w:hAnsi="Arial"/>
          <w:color w:val="000000"/>
          <w:sz w:val="22"/>
        </w:rPr>
      </w:pPr>
      <w:r>
        <w:rPr>
          <w:rFonts w:ascii="Arial" w:cs="Arial" w:hAnsi="Arial"/>
          <w:color w:val="000000"/>
          <w:sz w:val="22"/>
        </w:rPr>
        <w:t>first review, unless such a person is specifically mentioned in the complaint, in which case it will be referred to a Director/Trustee of the organisation.</w:t>
      </w:r>
    </w:p>
    <w:p>
      <w:pPr>
        <w:pStyle w:val="Normal"/>
        <w:rPr>
          <w:rFonts w:ascii="Arial" w:cs="Arial" w:hAnsi="Arial"/>
          <w:color w:val="000000"/>
          <w:sz w:val="22"/>
        </w:rPr>
      </w:pPr>
      <w:r>
        <w:rPr>
          <w:rFonts w:ascii="Arial" w:cs="Arial" w:hAnsi="Arial"/>
          <w:color w:val="000000"/>
          <w:sz w:val="22"/>
        </w:rPr>
        <w:t>All correspondence about complaints will be treated as confidential. When the first reviewer has considered the detail of the complaint, the person raising the complaint will receive a written response detailing any proposed remedial action. This will be done within 28 days of</w:t>
      </w:r>
    </w:p>
    <w:p>
      <w:pPr>
        <w:pStyle w:val="Normal"/>
        <w:rPr>
          <w:rFonts w:ascii="Arial" w:cs="Arial" w:hAnsi="Arial"/>
          <w:color w:val="000000"/>
          <w:sz w:val="22"/>
        </w:rPr>
      </w:pPr>
      <w:r>
        <w:rPr>
          <w:rFonts w:ascii="Arial" w:cs="Arial" w:hAnsi="Arial"/>
          <w:color w:val="000000"/>
          <w:sz w:val="22"/>
        </w:rPr>
        <w:t>the receipt of the original complaint. If this is not possible, the Tutor/Work Supervisor will explain this in writing within the 28 days.</w:t>
      </w:r>
    </w:p>
    <w:p>
      <w:pPr>
        <w:pStyle w:val="Normal"/>
        <w:rPr>
          <w:rFonts w:ascii="Arial" w:cs="Arial" w:hAnsi="Arial"/>
          <w:color w:val="000000"/>
          <w:sz w:val="22"/>
        </w:rPr>
      </w:pPr>
      <w:r>
        <w:rPr>
          <w:rFonts w:ascii="Arial" w:cs="Arial" w:hAnsi="Arial"/>
          <w:color w:val="000000"/>
          <w:sz w:val="22"/>
        </w:rPr>
        <w:t xml:space="preserve">The person raising the complaint will also be told in this response that they can request a second review. If a second review is requested, the matter will be referred to a more senior person within Tutor/Work Supervisor. This may be the Chair of the Board, a Trustee or the Chief Executive as appropriate. Following the second review, the person raising the complaint will be provided with a written response detailing any changes to the previously proposed remedial action. In the majority of cases the second review will be the final position of </w:t>
      </w:r>
      <w:r>
        <w:rPr>
          <w:rFonts w:ascii="Arial" w:cs="Arial" w:hAnsi="Arial"/>
          <w:b/>
          <w:sz w:val="22"/>
          <w:szCs w:val="22"/>
        </w:rPr>
        <w:t>Roots to Fruit midlands Limited</w:t>
      </w:r>
      <w:r>
        <w:rPr>
          <w:rFonts w:ascii="Arial" w:cs="Arial" w:hAnsi="Arial"/>
          <w:color w:val="000000"/>
          <w:sz w:val="22"/>
        </w:rPr>
        <w:t>.</w:t>
      </w:r>
    </w:p>
    <w:p>
      <w:pPr>
        <w:pStyle w:val="Normal"/>
        <w:rPr>
          <w:rFonts w:ascii="Arial" w:cs="Arial" w:eastAsia="Calibri" w:hAnsi="Arial"/>
          <w:sz w:val="24"/>
          <w:szCs w:val="22"/>
        </w:rPr>
      </w:pPr>
      <w:r>
        <w:rPr>
          <w:rFonts w:ascii="Arial" w:cs="Arial" w:eastAsia="Calibri" w:hAnsi="Arial"/>
          <w:sz w:val="24"/>
          <w:szCs w:val="22"/>
        </w:rPr>
        <w:t xml:space="preserve"> </w:t>
      </w: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jc w:val="center"/>
        <w:rPr>
          <w:rFonts w:ascii="Arial" w:cs="Arial" w:hAnsi="Arial"/>
          <w:b/>
          <w:sz w:val="22"/>
          <w:szCs w:val="22"/>
          <w:u w:val="single"/>
        </w:rPr>
      </w:pPr>
    </w:p>
    <w:p>
      <w:pPr>
        <w:pStyle w:val="Normal"/>
        <w:rPr>
          <w:rFonts w:ascii="Arial" w:cs="Arial" w:hAnsi="Arial"/>
          <w:b/>
          <w:sz w:val="22"/>
          <w:szCs w:val="22"/>
          <w:u w:val="single"/>
        </w:rPr>
      </w:pPr>
    </w:p>
    <w:p>
      <w:pPr>
        <w:pStyle w:val="Normal"/>
        <w:jc w:val="center"/>
        <w:rPr>
          <w:rFonts w:ascii="Arial" w:cs="Arial" w:hAnsi="Arial"/>
          <w:b/>
          <w:color w:val="000000"/>
          <w:sz w:val="22"/>
          <w:szCs w:val="22"/>
          <w:u w:val="single"/>
        </w:rPr>
      </w:pPr>
      <w:r>
        <w:rPr>
          <w:rFonts w:ascii="Arial" w:cs="Arial" w:hAnsi="Arial"/>
          <w:b/>
          <w:sz w:val="22"/>
          <w:szCs w:val="22"/>
          <w:u w:val="single"/>
        </w:rPr>
        <w:t xml:space="preserve">Roots to Fruit </w:t>
      </w:r>
      <w:r>
        <w:rPr>
          <w:rFonts w:ascii="Arial" w:cs="Arial" w:hAnsi="Arial"/>
          <w:b/>
          <w:sz w:val="22"/>
          <w:szCs w:val="22"/>
          <w:u w:val="single"/>
        </w:rPr>
        <w:t xml:space="preserve">Midland's </w:t>
      </w:r>
      <w:r>
        <w:rPr>
          <w:rFonts w:ascii="Arial" w:cs="Arial" w:hAnsi="Arial"/>
          <w:b/>
          <w:sz w:val="22"/>
          <w:szCs w:val="22"/>
          <w:u w:val="single"/>
        </w:rPr>
        <w:t>Limited</w:t>
      </w:r>
      <w:r>
        <w:rPr>
          <w:rFonts w:ascii="Arial" w:cs="Arial" w:hAnsi="Arial"/>
          <w:b/>
          <w:color w:val="000000"/>
          <w:sz w:val="22"/>
          <w:szCs w:val="22"/>
          <w:u w:val="single"/>
        </w:rPr>
        <w:t xml:space="preserve"> Qualification Appeals Procedure</w:t>
      </w:r>
    </w:p>
    <w:p>
      <w:pPr>
        <w:pStyle w:val="Normal"/>
        <w:jc w:val="center"/>
        <w:rPr>
          <w:rFonts w:ascii="Arial" w:cs="Arial" w:hAnsi="Arial"/>
          <w:b/>
          <w:color w:val="000000"/>
          <w:sz w:val="22"/>
          <w:szCs w:val="22"/>
          <w:u w:val="single"/>
        </w:rPr>
      </w:pPr>
    </w:p>
    <w:p>
      <w:pPr>
        <w:pStyle w:val="Normal"/>
        <w:rPr>
          <w:rFonts w:ascii="Arial" w:cs="Arial" w:hAnsi="Arial"/>
          <w:sz w:val="22"/>
          <w:szCs w:val="22"/>
        </w:rPr>
      </w:pPr>
      <w:r>
        <w:rPr>
          <w:rFonts w:ascii="Arial" w:cs="Arial" w:hAnsi="Arial"/>
          <w:sz w:val="22"/>
          <w:szCs w:val="22"/>
        </w:rPr>
        <w:t>If learners wish to enquire or appeal against internal or external assessment decisions, they can follow the guidelines below:</w:t>
      </w:r>
    </w:p>
    <w:p>
      <w:pPr>
        <w:pStyle w:val="Normal"/>
        <w:rPr>
          <w:rFonts w:ascii="Arial" w:cs="Arial" w:hAnsi="Arial"/>
          <w:sz w:val="22"/>
          <w:szCs w:val="22"/>
        </w:rPr>
      </w:pPr>
      <w:r>
        <w:rPr>
          <w:rFonts w:ascii="Arial" w:cs="Arial" w:hAnsi="Arial"/>
          <w:sz w:val="22"/>
          <w:szCs w:val="22"/>
          <w:lang w:eastAsia="en-GB"/>
        </w:rPr>
        <mc:AlternateContent>
          <mc:Choice Requires="wps">
            <w:drawing xmlns:mc="http://schemas.openxmlformats.org/markup-compatibility/2006">
              <wp:anchor allowOverlap="1" behindDoc="0" layoutInCell="1" locked="0" relativeHeight="2" simplePos="0">
                <wp:simplePos x="0" y="0"/>
                <wp:positionH relativeFrom="column">
                  <wp:posOffset>526415</wp:posOffset>
                </wp:positionH>
                <wp:positionV relativeFrom="paragraph">
                  <wp:posOffset>62230</wp:posOffset>
                </wp:positionV>
                <wp:extent cx="4623435" cy="647065"/>
                <wp:effectExtent l="0" t="0" r="9525" b="9754"/>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Pr id="1026" name=""/>
                      <wps:cNvSpPr/>
                      <wps:spPr>
                        <a:xfrm>
                          <a:off x="0" y="0"/>
                          <a:ext cx="4623435" cy="647065"/>
                        </a:xfrm>
                        <a:prstGeom prst="downArrowCallout">
                          <a:avLst>
                            <a:gd name="adj1" fmla="val 66821"/>
                            <a:gd name="adj2" fmla="val 67946"/>
                            <a:gd name="adj3" fmla="val 21301"/>
                            <a:gd name="adj4" fmla="val 64977"/>
                          </a:avLst>
                        </a:prstGeom>
                        <a:ln>
                          <a:solidFill>
                            <a:srgbClr val="000000"/>
                          </a:solidFill>
                          <a:miter/>
                        </a:ln>
                      </wps:spPr>
                      <wps:bodyPr lIns="91440" tIns="45720" rIns="91440" bIns="45720"/>
                    </wps:wsp>
                  </a:graphicData>
                </a:graphic>
              </wp:anchor>
            </w:drawing>
          </mc:Choice>
          <mc:Fallback>
            <w:pict>
              <v:shape id="3D712B9F-F0C5-9009-EA3F723DD3C1" adj="14035,8746,16999,9790" coordsize="21600,21600" style="position:absolute;width:364.05pt;height:50.95pt;margin-top:4.9pt;margin-left:41.45pt;rotation:0.000000;z-index:2;" strokecolor="#000000" strokeweight="0pt" o:spt="80" path="m0,0 l21600,0 l21600,@0 l@5,@0 l@5,@2 l@4,@2 l10800,21600 l@1,@2 l@3,@2 l@3,@0 l0,@0 x e">
                <v:stroke color="#000000" filltype="solid" joinstyle="miter" linestyle="single" mitterlimit="800000" weight="0pt"/>
                <w10:wrap side="both"/>
                <v:formulas>
                  <v:f eqn="val #0"/>
                  <v:f eqn="val #1"/>
                  <v:f eqn="val #2"/>
                  <v:f eqn="val #3"/>
                  <v:f eqn="sum 21600 0 #1"/>
                  <v:f eqn="sum 21600 0 #3"/>
                  <v:f eqn="prod #0 1 2"/>
                </v:formulas>
                <v:handles>
                  <v:h position="topleft,#0" yrange="0,@2"/>
                  <v:h position="#1,bottomright" xrange="0,@3"/>
                  <v:h position="#3,#2" xrange="@1,10800" yrange="@0,21600"/>
                </v:handles>
                <o:lock/>
              </v:shape>
            </w:pict>
          </mc:Fallback>
        </mc:AlternateContent>
      </w:r>
      <w:r>
        <w:rPr>
          <w:rFonts w:ascii="Arial" w:cs="Arial" w:eastAsia="Calibri" w:hAnsi="Arial"/>
          <w:sz w:val="22"/>
          <w:szCs w:val="22"/>
          <w:lang w:eastAsia="en-GB"/>
        </w:rPr>
        <mc:AlternateContent>
          <mc:Choice Requires="wps">
            <w:drawing xmlns:mc="http://schemas.openxmlformats.org/markup-compatibility/2006">
              <wp:anchor allowOverlap="1" behindDoc="0" layoutInCell="1" locked="0" relativeHeight="3" simplePos="0">
                <wp:simplePos x="0" y="0"/>
                <wp:positionH relativeFrom="column">
                  <wp:posOffset>629920</wp:posOffset>
                </wp:positionH>
                <wp:positionV relativeFrom="paragraph">
                  <wp:posOffset>105410</wp:posOffset>
                </wp:positionV>
                <wp:extent cx="4468495" cy="37909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Pr id="1029" name=""/>
                      <wps:cNvSpPr txBox="1"/>
                      <wps:spPr>
                        <a:xfrm>
                          <a:off x="0" y="0"/>
                          <a:ext cx="4468495" cy="379095"/>
                        </a:xfrm>
                        <a:prstGeom prst="rect">
                          <a:avLst/>
                        </a:prstGeom>
                        <a:ln>
                          <a:noFill/>
                          <a:miter/>
                        </a:ln>
                      </wps:spPr>
                      <wps:txbx id="3">
                        <w:txbxContent>
                          <w:p>
                            <w:pPr>
                              <w:pStyle w:val="Normal"/>
                              <w:jc w:val="center"/>
                              <w:rPr>
                                <w:rFonts w:ascii="Arial" w:cs="Arial" w:hAnsi="Arial"/>
                                <w:szCs w:val="22"/>
                              </w:rPr>
                            </w:pPr>
                            <w:r>
                              <w:rPr>
                                <w:rFonts w:ascii="Arial" w:cs="Arial" w:hAnsi="Arial"/>
                                <w:szCs w:val="22"/>
                              </w:rPr>
                              <w:t>1 Discuss the decision with the assessor or tutor involved with delivering and guided the learner towards the test.</w:t>
                            </w:r>
                          </w:p>
                          <w:p>
                            <w:pPr>
                              <w:pStyle w:val="Normal"/>
                              <w:jc w:val="center"/>
                              <w:rPr>
                                <w:sz w:val="18"/>
                              </w:rPr>
                            </w:pPr>
                          </w:p>
                          <w:p>
                            <w:pPr>
                              <w:pStyle w:val="Normal"/>
                              <w:rPr/>
                            </w:pPr>
                          </w:p>
                        </w:txbxContent>
                      </wps:txbx>
                      <wps:bodyPr lIns="91440" tIns="45720" rIns="91440" bIns="45720"/>
                    </wps:wsp>
                  </a:graphicData>
                </a:graphic>
              </wp:anchor>
            </w:drawing>
          </mc:Choice>
          <mc:Fallback>
            <w:pict>
              <v:shape id="2E061BAC-F15E-BDDD-BF81BDBF3D52" coordsize="21600,21600" style="position:absolute;width:351.85pt;height:29.85pt;margin-top:8.3pt;margin-left:49.6pt;rotation:0.000000;z-index:3;" stroked="f" o:spt="1" path="m0,0 l0,21600 r21600,0 l21600,0 x e">
                <w10:wrap side="both"/>
                <o:lock/>
              </v:shape>
            </w:pict>
          </mc:Fallback>
        </mc:AlternateContent>
      </w:r>
    </w:p>
    <w:p>
      <w:pPr>
        <w:pStyle w:val="Normal"/>
        <w:rPr>
          <w:rFonts w:ascii="Arial" w:cs="Arial" w:eastAsia="Calibri" w:hAnsi="Arial"/>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r>
        <w:rPr>
          <w:rFonts w:ascii="Arial" w:cs="Arial" w:hAnsi="Arial"/>
          <w:sz w:val="22"/>
          <w:szCs w:val="22"/>
          <w:lang w:eastAsia="en-GB"/>
        </w:rPr>
        <mc:AlternateContent>
          <mc:Choice Requires="wps">
            <w:drawing xmlns:mc="http://schemas.openxmlformats.org/markup-compatibility/2006">
              <wp:anchor allowOverlap="1" behindDoc="0" layoutInCell="1" locked="0" relativeHeight="4" simplePos="0">
                <wp:simplePos x="0" y="0"/>
                <wp:positionH relativeFrom="column">
                  <wp:posOffset>526415</wp:posOffset>
                </wp:positionH>
                <wp:positionV relativeFrom="paragraph">
                  <wp:posOffset>152400</wp:posOffset>
                </wp:positionV>
                <wp:extent cx="4623435" cy="1061085"/>
                <wp:effectExtent l="0" t="0" r="9524" b="10118"/>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Pr id="1030" name=""/>
                      <wps:cNvSpPr/>
                      <wps:spPr>
                        <a:xfrm>
                          <a:off x="0" y="0"/>
                          <a:ext cx="4623435" cy="1061085"/>
                        </a:xfrm>
                        <a:prstGeom prst="downArrowCallout">
                          <a:avLst>
                            <a:gd name="adj1" fmla="val 40749"/>
                            <a:gd name="adj2" fmla="val 41434"/>
                            <a:gd name="adj3" fmla="val 21301"/>
                            <a:gd name="adj4" fmla="val 64977"/>
                          </a:avLst>
                        </a:prstGeom>
                        <a:ln>
                          <a:solidFill>
                            <a:srgbClr val="000000"/>
                          </a:solidFill>
                          <a:miter/>
                        </a:ln>
                      </wps:spPr>
                      <wps:bodyPr lIns="91440" tIns="45720" rIns="91440" bIns="45720"/>
                    </wps:wsp>
                  </a:graphicData>
                </a:graphic>
              </wp:anchor>
            </w:drawing>
          </mc:Choice>
          <mc:Fallback>
            <w:pict>
              <v:shape id="93FCE6DC-A02B-1BCD-21E094AB8918" adj="14035,8746,16999,9790" coordsize="21600,21600" style="position:absolute;width:364.05pt;height:83.55pt;margin-top:12pt;margin-left:41.45pt;rotation:0.000000;z-index:4;" strokecolor="#000000" strokeweight="0pt" o:spt="80" path="m0,0 l21600,0 l21600,@0 l@5,@0 l@5,@2 l@4,@2 l10800,21600 l@1,@2 l@3,@2 l@3,@0 l0,@0 x e">
                <v:stroke color="#000000" filltype="solid" joinstyle="miter" linestyle="single" mitterlimit="800000" weight="0pt"/>
                <w10:wrap side="both"/>
                <v:formulas>
                  <v:f eqn="val #0"/>
                  <v:f eqn="val #1"/>
                  <v:f eqn="val #2"/>
                  <v:f eqn="val #3"/>
                  <v:f eqn="sum 21600 0 #1"/>
                  <v:f eqn="sum 21600 0 #3"/>
                  <v:f eqn="prod #0 1 2"/>
                </v:formulas>
                <v:handles>
                  <v:h position="topleft,#0" yrange="0,@2"/>
                  <v:h position="#1,bottomright" xrange="0,@3"/>
                  <v:h position="#3,#2" xrange="@1,10800" yrange="@0,21600"/>
                </v:handles>
                <o:lock/>
              </v:shape>
            </w:pict>
          </mc:Fallback>
        </mc:AlternateContent>
      </w:r>
    </w:p>
    <w:p>
      <w:pPr>
        <w:pStyle w:val="Normal"/>
        <w:rPr>
          <w:rFonts w:ascii="Arial" w:cs="Arial" w:eastAsia="Calibri" w:hAnsi="Arial"/>
          <w:b/>
          <w:bCs/>
          <w:sz w:val="22"/>
          <w:szCs w:val="22"/>
        </w:rPr>
      </w:pPr>
      <w:r>
        <w:rPr>
          <w:rFonts w:ascii="Arial" w:cs="Arial" w:hAnsi="Arial"/>
          <w:sz w:val="22"/>
          <w:szCs w:val="22"/>
          <w:lang w:eastAsia="en-GB"/>
        </w:rPr>
        <mc:AlternateContent>
          <mc:Choice Requires="wps">
            <w:drawing xmlns:mc="http://schemas.openxmlformats.org/markup-compatibility/2006">
              <wp:anchor allowOverlap="1" behindDoc="0" layoutInCell="1" locked="0" relativeHeight="5" simplePos="0">
                <wp:simplePos x="0" y="0"/>
                <wp:positionH relativeFrom="column">
                  <wp:posOffset>569595</wp:posOffset>
                </wp:positionH>
                <wp:positionV relativeFrom="paragraph">
                  <wp:posOffset>43815</wp:posOffset>
                </wp:positionV>
                <wp:extent cx="4468495" cy="6502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Pr id="1031" name=""/>
                      <wps:cNvSpPr txBox="1"/>
                      <wps:spPr>
                        <a:xfrm>
                          <a:off x="0" y="0"/>
                          <a:ext cx="4468495" cy="650240"/>
                        </a:xfrm>
                        <a:prstGeom prst="rect">
                          <a:avLst/>
                        </a:prstGeom>
                        <a:ln>
                          <a:noFill/>
                          <a:miter/>
                        </a:ln>
                      </wps:spPr>
                      <wps:txbx id="4">
                        <w:txbxContent>
                          <w:p>
                            <w:pPr>
                              <w:pStyle w:val="Normal"/>
                              <w:jc w:val="center"/>
                              <w:rPr>
                                <w:rFonts w:ascii="Arial" w:cs="Arial" w:hAnsi="Arial"/>
                                <w:szCs w:val="22"/>
                              </w:rPr>
                            </w:pPr>
                            <w:r>
                              <w:rPr>
                                <w:rFonts w:ascii="Arial" w:cs="Arial" w:hAnsi="Arial"/>
                                <w:szCs w:val="22"/>
                              </w:rPr>
                              <w:t xml:space="preserve">2 If the learner is not happy with this consultation the centre Manger (Jonathan Ensell) will discuss the matter further. If an unsatisfactory outcome is attained then the internal moderator/quality assessor </w:t>
                            </w:r>
                            <w:r>
                              <w:rPr>
                                <w:rFonts w:ascii="Arial" w:cs="Arial" w:hAnsi="Arial"/>
                                <w:sz w:val="18"/>
                              </w:rPr>
                              <w:t>will</w:t>
                            </w:r>
                            <w:r>
                              <w:rPr>
                                <w:rFonts w:ascii="Arial" w:cs="Arial" w:hAnsi="Arial"/>
                                <w:szCs w:val="22"/>
                              </w:rPr>
                              <w:t xml:space="preserve"> be consulted.</w:t>
                            </w:r>
                          </w:p>
                          <w:p>
                            <w:pPr>
                              <w:pStyle w:val="Normal"/>
                              <w:jc w:val="center"/>
                              <w:rPr>
                                <w:sz w:val="18"/>
                              </w:rPr>
                            </w:pPr>
                          </w:p>
                          <w:p>
                            <w:pPr>
                              <w:pStyle w:val="Normal"/>
                              <w:rPr/>
                            </w:pPr>
                          </w:p>
                        </w:txbxContent>
                      </wps:txbx>
                      <wps:bodyPr lIns="91440" tIns="45720" rIns="91440" bIns="45720"/>
                    </wps:wsp>
                  </a:graphicData>
                </a:graphic>
              </wp:anchor>
            </w:drawing>
          </mc:Choice>
          <mc:Fallback>
            <w:pict>
              <v:shape id="03D55CDA-5DF8-6423-24F00D656A95" coordsize="21600,21600" style="position:absolute;width:351.85pt;height:51.2pt;margin-top:3.45pt;margin-left:44.85pt;rotation:0.000000;z-index:5;" stroked="f" o:spt="1" path="m0,0 l0,21600 r21600,0 l21600,0 x e">
                <w10:wrap side="both"/>
                <o:lock/>
              </v:shape>
            </w:pict>
          </mc:Fallback>
        </mc:AlternateContent>
      </w: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r>
        <w:rPr>
          <w:rFonts w:ascii="Arial" w:cs="Arial" w:hAnsi="Arial"/>
          <w:sz w:val="22"/>
          <w:szCs w:val="22"/>
          <w:lang w:eastAsia="en-GB"/>
        </w:rPr>
        <mc:AlternateContent>
          <mc:Choice Requires="wps">
            <w:drawing xmlns:mc="http://schemas.openxmlformats.org/markup-compatibility/2006">
              <wp:anchor allowOverlap="1" behindDoc="0" layoutInCell="1" locked="0" relativeHeight="6" simplePos="0">
                <wp:simplePos x="0" y="0"/>
                <wp:positionH relativeFrom="column">
                  <wp:posOffset>526415</wp:posOffset>
                </wp:positionH>
                <wp:positionV relativeFrom="paragraph">
                  <wp:posOffset>5715</wp:posOffset>
                </wp:positionV>
                <wp:extent cx="4623435" cy="1121410"/>
                <wp:effectExtent l="0" t="0" r="9525" b="10183"/>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Pr id="1032" name=""/>
                      <wps:cNvSpPr/>
                      <wps:spPr>
                        <a:xfrm>
                          <a:off x="0" y="0"/>
                          <a:ext cx="4623435" cy="1121410"/>
                        </a:xfrm>
                        <a:prstGeom prst="downArrowCallout">
                          <a:avLst>
                            <a:gd name="adj1" fmla="val 38557"/>
                            <a:gd name="adj2" fmla="val 39206"/>
                            <a:gd name="adj3" fmla="val 21301"/>
                            <a:gd name="adj4" fmla="val 64977"/>
                          </a:avLst>
                        </a:prstGeom>
                        <a:ln>
                          <a:solidFill>
                            <a:srgbClr val="000000"/>
                          </a:solidFill>
                          <a:miter/>
                        </a:ln>
                      </wps:spPr>
                      <wps:bodyPr lIns="91440" tIns="45720" rIns="91440" bIns="45720"/>
                    </wps:wsp>
                  </a:graphicData>
                </a:graphic>
              </wp:anchor>
            </w:drawing>
          </mc:Choice>
          <mc:Fallback>
            <w:pict>
              <v:shape id="7F891F53-54B3-7484-138F4928439C" adj="14035,8746,16999,9790" coordsize="21600,21600" style="position:absolute;width:364.05pt;height:88.3pt;margin-top:0.45pt;margin-left:41.45pt;rotation:0.000000;z-index:6;" strokecolor="#000000" strokeweight="0pt" o:spt="80" path="m0,0 l21600,0 l21600,@0 l@5,@0 l@5,@2 l@4,@2 l10800,21600 l@1,@2 l@3,@2 l@3,@0 l0,@0 x e">
                <v:stroke color="#000000" filltype="solid" joinstyle="miter" linestyle="single" mitterlimit="800000" weight="0pt"/>
                <w10:wrap side="both"/>
                <v:formulas>
                  <v:f eqn="val #0"/>
                  <v:f eqn="val #1"/>
                  <v:f eqn="val #2"/>
                  <v:f eqn="val #3"/>
                  <v:f eqn="sum 21600 0 #1"/>
                  <v:f eqn="sum 21600 0 #3"/>
                  <v:f eqn="prod #0 1 2"/>
                </v:formulas>
                <v:handles>
                  <v:h position="topleft,#0" yrange="0,@2"/>
                  <v:h position="#1,bottomright" xrange="0,@3"/>
                  <v:h position="#3,#2" xrange="@1,10800" yrange="@0,21600"/>
                </v:handles>
                <o:lock/>
              </v:shape>
            </w:pict>
          </mc:Fallback>
        </mc:AlternateContent>
      </w:r>
      <w:r>
        <w:rPr>
          <w:rFonts w:ascii="Arial" w:cs="Arial" w:hAnsi="Arial"/>
          <w:sz w:val="22"/>
          <w:szCs w:val="22"/>
          <w:lang w:eastAsia="en-GB"/>
        </w:rPr>
        <mc:AlternateContent>
          <mc:Choice Requires="wps">
            <w:drawing xmlns:mc="http://schemas.openxmlformats.org/markup-compatibility/2006">
              <wp:anchor allowOverlap="1" behindDoc="0" layoutInCell="1" locked="0" relativeHeight="7" simplePos="0">
                <wp:simplePos x="0" y="0"/>
                <wp:positionH relativeFrom="column">
                  <wp:posOffset>629920</wp:posOffset>
                </wp:positionH>
                <wp:positionV relativeFrom="paragraph">
                  <wp:posOffset>57785</wp:posOffset>
                </wp:positionV>
                <wp:extent cx="4468495" cy="56070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Pr id="1033" name=""/>
                      <wps:cNvSpPr txBox="1"/>
                      <wps:spPr>
                        <a:xfrm>
                          <a:off x="0" y="0"/>
                          <a:ext cx="4468495" cy="560705"/>
                        </a:xfrm>
                        <a:prstGeom prst="rect">
                          <a:avLst/>
                        </a:prstGeom>
                        <a:ln>
                          <a:noFill/>
                          <a:miter/>
                        </a:ln>
                      </wps:spPr>
                      <wps:txbx id="5">
                        <w:txbxContent>
                          <w:p>
                            <w:pPr>
                              <w:pStyle w:val="Normal"/>
                              <w:jc w:val="center"/>
                              <w:rPr>
                                <w:sz w:val="18"/>
                              </w:rPr>
                            </w:pPr>
                            <w:r>
                              <w:rPr>
                                <w:rFonts w:ascii="Arial" w:cs="Arial" w:hAnsi="Arial"/>
                                <w:szCs w:val="22"/>
                              </w:rPr>
                              <w:t xml:space="preserve">3. If the out come from this meeting is still unsatisfactory then </w:t>
                            </w:r>
                            <w:r>
                              <w:rPr>
                                <w:rFonts w:ascii="Arial" w:cs="Arial" w:hAnsi="Arial"/>
                                <w:sz w:val="18"/>
                                <w:lang w:eastAsia="en-GB"/>
                              </w:rPr>
                              <w:t xml:space="preserve">will </w:t>
                            </w:r>
                            <w:r>
                              <w:rPr>
                                <w:rFonts w:ascii="Arial" w:cs="Arial" w:hAnsi="Arial"/>
                                <w:szCs w:val="22"/>
                                <w:lang w:eastAsia="en-GB"/>
                              </w:rPr>
                              <w:t xml:space="preserve">Roots to Fruit Midlands </w:t>
                            </w:r>
                            <w:r>
                              <w:rPr>
                                <w:rFonts w:ascii="Arial" w:cs="Arial" w:hAnsi="Arial"/>
                                <w:sz w:val="18"/>
                                <w:lang w:eastAsia="en-GB"/>
                              </w:rPr>
                              <w:t>Limited</w:t>
                            </w:r>
                            <w:r>
                              <w:rPr>
                                <w:rFonts w:ascii="Arial" w:cs="Arial" w:hAnsi="Arial"/>
                                <w:szCs w:val="22"/>
                                <w:lang w:eastAsia="en-GB"/>
                              </w:rPr>
                              <w:t xml:space="preserve"> will </w:t>
                            </w:r>
                            <w:r>
                              <w:rPr>
                                <w:rFonts w:ascii="Arial" w:cs="Arial" w:hAnsi="Arial"/>
                                <w:sz w:val="18"/>
                                <w:lang w:eastAsia="en-GB"/>
                              </w:rPr>
                              <w:t xml:space="preserve">arbitrate and an </w:t>
                            </w:r>
                            <w:r>
                              <w:rPr>
                                <w:rFonts w:ascii="Arial" w:cs="Arial" w:hAnsi="Arial"/>
                                <w:sz w:val="18"/>
                              </w:rPr>
                              <w:t>External</w:t>
                            </w:r>
                            <w:r>
                              <w:rPr>
                                <w:rFonts w:ascii="Arial" w:cs="Arial" w:hAnsi="Arial"/>
                                <w:szCs w:val="22"/>
                              </w:rPr>
                              <w:t xml:space="preserve"> Moderator/Quality assessor</w:t>
                            </w:r>
                            <w:r>
                              <w:rPr>
                                <w:rFonts w:ascii="Arial" w:cs="Arial" w:hAnsi="Arial"/>
                                <w:sz w:val="18"/>
                                <w:lang w:eastAsia="en-GB"/>
                              </w:rPr>
                              <w:t xml:space="preserve"> </w:t>
                            </w:r>
                            <w:r>
                              <w:rPr>
                                <w:rFonts w:ascii="Arial" w:cs="Arial" w:hAnsi="Arial"/>
                                <w:szCs w:val="22"/>
                                <w:lang w:eastAsia="en-GB"/>
                              </w:rPr>
                              <w:t xml:space="preserve">from ABC Awards </w:t>
                            </w:r>
                            <w:r>
                              <w:rPr>
                                <w:rFonts w:ascii="Arial" w:cs="Arial" w:hAnsi="Arial"/>
                                <w:sz w:val="18"/>
                                <w:lang w:eastAsia="en-GB"/>
                              </w:rPr>
                              <w:t>to offer independent advice.</w:t>
                            </w:r>
                          </w:p>
                          <w:p>
                            <w:pPr>
                              <w:pStyle w:val="Normal"/>
                              <w:rPr/>
                            </w:pPr>
                          </w:p>
                        </w:txbxContent>
                      </wps:txbx>
                      <wps:bodyPr lIns="91440" tIns="45720" rIns="91440" bIns="45720"/>
                    </wps:wsp>
                  </a:graphicData>
                </a:graphic>
              </wp:anchor>
            </w:drawing>
          </mc:Choice>
          <mc:Fallback>
            <w:pict>
              <v:shape id="5BE7336C-BA0B-4263-F408896A060E" coordsize="21600,21600" style="position:absolute;width:351.85pt;height:44.15pt;margin-top:4.55pt;margin-left:49.6pt;rotation:0.000000;z-index:7;" stroked="f" o:spt="1" path="m0,0 l0,21600 r21600,0 l21600,0 x e">
                <w10:wrap side="both"/>
                <o:lock/>
              </v:shape>
            </w:pict>
          </mc:Fallback>
        </mc:AlternateContent>
      </w: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r>
        <w:rPr>
          <w:rFonts w:ascii="Arial" w:cs="Arial" w:hAnsi="Arial"/>
          <w:sz w:val="22"/>
          <w:szCs w:val="22"/>
          <w:lang w:eastAsia="en-GB"/>
        </w:rPr>
        <mc:AlternateContent>
          <mc:Choice Requires="wps">
            <w:drawing xmlns:mc="http://schemas.openxmlformats.org/markup-compatibility/2006">
              <wp:anchor allowOverlap="1" behindDoc="0" layoutInCell="1" locked="0" relativeHeight="9" simplePos="0">
                <wp:simplePos x="0" y="0"/>
                <wp:positionH relativeFrom="column">
                  <wp:posOffset>569595</wp:posOffset>
                </wp:positionH>
                <wp:positionV relativeFrom="paragraph">
                  <wp:posOffset>115570</wp:posOffset>
                </wp:positionV>
                <wp:extent cx="4580255" cy="542925"/>
                <wp:effectExtent l="0" t="0" r="9525" b="9526"/>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Pr id="1037" name=""/>
                      <wps:cNvSpPr/>
                      <wps:spPr>
                        <a:xfrm>
                          <a:off x="0" y="0"/>
                          <a:ext cx="4580255" cy="542925"/>
                        </a:xfrm>
                        <a:prstGeom prst="rect">
                          <a:avLst/>
                        </a:prstGeom>
                        <a:noFill/>
                        <a:ln>
                          <a:solidFill>
                            <a:srgbClr val="000000"/>
                          </a:solidFill>
                          <a:miter/>
                        </a:ln>
                      </wps:spPr>
                      <wps:bodyPr lIns="91440" tIns="45720" rIns="91440" bIns="45720"/>
                    </wps:wsp>
                  </a:graphicData>
                </a:graphic>
              </wp:anchor>
            </w:drawing>
          </mc:Choice>
          <mc:Fallback>
            <w:pict>
              <v:shape id="089F403A-78B9-3AB4-171A0B094716" coordsize="21600,21600" style="position:absolute;width:360.65pt;height:42.75pt;margin-top:9.1pt;margin-left:44.85pt;rotation:0.000000;z-index:9;" strokecolor="#000000" strokeweight="0pt" o:spt="1" path="m0,0 l0,21600 r21600,0 l21600,0 x e">
                <v:stroke color="#000000" filltype="solid" joinstyle="miter" linestyle="single" mitterlimit="800000" weight="0pt"/>
                <w10:wrap side="both"/>
                <o:lock/>
              </v:shape>
            </w:pict>
          </mc:Fallback>
        </mc:AlternateContent>
      </w:r>
      <w:r>
        <w:rPr>
          <w:rFonts w:ascii="Arial" w:cs="Arial" w:hAnsi="Arial"/>
          <w:sz w:val="22"/>
          <w:szCs w:val="22"/>
          <w:lang w:eastAsia="en-GB"/>
        </w:rPr>
        <mc:AlternateContent>
          <mc:Choice Requires="wps">
            <w:drawing xmlns:mc="http://schemas.openxmlformats.org/markup-compatibility/2006">
              <wp:anchor allowOverlap="1" behindDoc="0" layoutInCell="1" locked="0" relativeHeight="8" simplePos="0">
                <wp:simplePos x="0" y="0"/>
                <wp:positionH relativeFrom="column">
                  <wp:posOffset>569595</wp:posOffset>
                </wp:positionH>
                <wp:positionV relativeFrom="paragraph">
                  <wp:posOffset>115570</wp:posOffset>
                </wp:positionV>
                <wp:extent cx="4468495" cy="61214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Pr id="1035" name=""/>
                      <wps:cNvSpPr txBox="1"/>
                      <wps:spPr>
                        <a:xfrm>
                          <a:off x="0" y="0"/>
                          <a:ext cx="4468495" cy="612140"/>
                        </a:xfrm>
                        <a:prstGeom prst="rect">
                          <a:avLst/>
                        </a:prstGeom>
                        <a:ln>
                          <a:noFill/>
                          <a:miter/>
                        </a:ln>
                      </wps:spPr>
                      <wps:txbx id="6">
                        <w:txbxContent>
                          <w:p>
                            <w:pPr>
                              <w:pStyle w:val="Normal"/>
                              <w:jc w:val="center"/>
                              <w:rPr>
                                <w:rFonts w:ascii="Arial" w:cs="Arial" w:hAnsi="Arial"/>
                                <w:color w:val="000000"/>
                                <w:szCs w:val="22"/>
                              </w:rPr>
                            </w:pPr>
                            <w:r>
                              <w:rPr>
                                <w:rFonts w:ascii="Arial" w:cs="Arial" w:hAnsi="Arial"/>
                                <w:szCs w:val="22"/>
                              </w:rPr>
                              <w:t xml:space="preserve">4. </w:t>
                            </w:r>
                            <w:r>
                              <w:rPr>
                                <w:rFonts w:ascii="Arial" w:cs="Arial" w:hAnsi="Arial"/>
                                <w:szCs w:val="22"/>
                              </w:rPr>
                              <w:t>The appeal /enquiry will be clearly documented in writing either by letter or email and once lodged with the awarding body can take a minimum of 28 working days for an answer.</w:t>
                            </w:r>
                          </w:p>
                          <w:p>
                            <w:pPr>
                              <w:pStyle w:val="Normal"/>
                              <w:jc w:val="center"/>
                              <w:rPr>
                                <w:sz w:val="18"/>
                              </w:rPr>
                            </w:pPr>
                          </w:p>
                          <w:p>
                            <w:pPr>
                              <w:pStyle w:val="Normal"/>
                              <w:rPr/>
                            </w:pPr>
                          </w:p>
                        </w:txbxContent>
                      </wps:txbx>
                      <wps:bodyPr lIns="91440" tIns="45720" rIns="91440" bIns="45720"/>
                    </wps:wsp>
                  </a:graphicData>
                </a:graphic>
              </wp:anchor>
            </w:drawing>
          </mc:Choice>
          <mc:Fallback>
            <w:pict>
              <v:shape id="930E9B03-03B5-4FC4-9D30CF24B8A0" coordsize="21600,21600" style="position:absolute;width:351.85pt;height:48.2pt;margin-top:9.1pt;margin-left:44.85pt;rotation:0.000000;z-index:8;" stroked="f" o:spt="1" path="m0,0 l0,21600 r21600,0 l21600,0 x e">
                <w10:wrap side="both"/>
                <o:lock/>
              </v:shape>
            </w:pict>
          </mc:Fallback>
        </mc:AlternateContent>
      </w: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rPr>
          <w:rFonts w:ascii="Arial" w:cs="Arial" w:eastAsia="Calibri" w:hAnsi="Arial"/>
          <w:b/>
          <w:bCs/>
          <w:sz w:val="22"/>
          <w:szCs w:val="22"/>
        </w:rPr>
      </w:pPr>
    </w:p>
    <w:p>
      <w:pPr>
        <w:pStyle w:val="Normal"/>
        <w:jc w:val="center"/>
        <w:rPr>
          <w:rFonts w:ascii="Arial" w:cs="Arial" w:eastAsia="Calibri" w:hAnsi="Arial"/>
          <w:b/>
          <w:bCs/>
          <w:sz w:val="22"/>
          <w:szCs w:val="22"/>
          <w:u w:val="single"/>
        </w:rPr>
      </w:pPr>
      <w:r>
        <w:rPr>
          <w:rFonts w:ascii="Arial" w:cs="Arial" w:eastAsia="Calibri" w:hAnsi="Arial"/>
          <w:b/>
          <w:bCs/>
          <w:sz w:val="22"/>
          <w:szCs w:val="22"/>
          <w:u w:val="single"/>
        </w:rPr>
        <w:t>9.)</w:t>
      </w:r>
      <w:r>
        <w:rPr>
          <w:rFonts w:ascii="Arial" w:cs="Arial" w:eastAsia="Calibri" w:hAnsi="Arial"/>
          <w:b/>
          <w:bCs/>
          <w:sz w:val="22"/>
          <w:szCs w:val="22"/>
          <w:u w:val="single"/>
        </w:rPr>
        <w:t>The Data Protection Policy Statement  and  P</w:t>
      </w:r>
      <w:r>
        <w:rPr>
          <w:rFonts w:ascii="Arial" w:cs="Arial" w:eastAsia="Calibri" w:hAnsi="Arial"/>
          <w:b/>
          <w:bCs/>
          <w:sz w:val="22"/>
          <w:szCs w:val="22"/>
          <w:u w:val="single"/>
        </w:rPr>
        <w:t>rinciples</w:t>
      </w:r>
    </w:p>
    <w:p>
      <w:pPr>
        <w:pStyle w:val="Normal"/>
        <w:jc w:val="center"/>
        <w:rPr>
          <w:rFonts w:ascii="Arial" w:cs="Arial" w:eastAsia="Calibri" w:hAnsi="Arial"/>
          <w:b/>
          <w:bCs/>
          <w:sz w:val="22"/>
          <w:szCs w:val="22"/>
          <w:u w:val="single"/>
        </w:rPr>
      </w:pPr>
    </w:p>
    <w:p>
      <w:pPr>
        <w:pStyle w:val="Normal"/>
        <w:rPr>
          <w:rFonts w:ascii="Arial" w:cs="Arial" w:eastAsia="Calibri" w:hAnsi="Arial"/>
          <w:sz w:val="22"/>
          <w:szCs w:val="22"/>
        </w:rPr>
      </w:pPr>
      <w:r>
        <w:rPr>
          <w:rFonts w:ascii="Arial" w:cs="Arial" w:eastAsia="Calibri" w:hAnsi="Arial"/>
          <w:sz w:val="22"/>
          <w:szCs w:val="22"/>
        </w:rPr>
        <w:t>There are eight data protection principles that are central to the Act</w:t>
      </w:r>
      <w:r>
        <w:rPr>
          <w:rFonts w:ascii="Arial" w:cs="Arial" w:eastAsia="Calibri" w:hAnsi="Arial"/>
          <w:sz w:val="22"/>
          <w:szCs w:val="22"/>
        </w:rPr>
        <w:t xml:space="preserve">. </w:t>
      </w:r>
      <w:r>
        <w:rPr>
          <w:rFonts w:ascii="Arial" w:cs="Arial" w:eastAsia="Calibri" w:hAnsi="Arial"/>
          <w:sz w:val="22"/>
          <w:szCs w:val="22"/>
        </w:rPr>
        <w:t>Roots to Fruit</w:t>
      </w:r>
      <w:r>
        <w:rPr>
          <w:rFonts w:ascii="Arial" w:cs="Arial" w:eastAsia="Calibri" w:hAnsi="Arial"/>
          <w:sz w:val="22"/>
          <w:szCs w:val="22"/>
        </w:rPr>
        <w:t xml:space="preserve"> Midlands Limited </w:t>
      </w:r>
      <w:r>
        <w:rPr>
          <w:rFonts w:ascii="Arial" w:cs="Arial" w:eastAsia="Calibri" w:hAnsi="Arial"/>
          <w:sz w:val="22"/>
          <w:szCs w:val="22"/>
        </w:rPr>
        <w:t xml:space="preserve"> and</w:t>
      </w:r>
      <w:r>
        <w:rPr>
          <w:rFonts w:ascii="Arial" w:cs="Arial" w:eastAsia="Calibri" w:hAnsi="Arial"/>
          <w:sz w:val="22"/>
          <w:szCs w:val="22"/>
        </w:rPr>
        <w:t xml:space="preserve"> </w:t>
      </w:r>
      <w:r>
        <w:rPr>
          <w:rFonts w:ascii="Arial" w:cs="Arial" w:eastAsia="Calibri" w:hAnsi="Arial"/>
          <w:sz w:val="22"/>
          <w:szCs w:val="22"/>
        </w:rPr>
        <w:t>all</w:t>
      </w:r>
      <w:r>
        <w:rPr>
          <w:rFonts w:ascii="Arial" w:cs="Arial" w:eastAsia="Calibri" w:hAnsi="Arial"/>
          <w:sz w:val="22"/>
          <w:szCs w:val="22"/>
        </w:rPr>
        <w:t xml:space="preserve"> </w:t>
      </w:r>
      <w:r>
        <w:rPr>
          <w:rFonts w:ascii="Arial" w:cs="Arial" w:eastAsia="Calibri" w:hAnsi="Arial"/>
          <w:sz w:val="22"/>
          <w:szCs w:val="22"/>
        </w:rPr>
        <w:t>work place students must comply with these principles at all times in their information-handling practices. In brief, the principles say that personal data must be:</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Processed fairly and lawfully and sensitive personal data may only be processed</w:t>
      </w:r>
    </w:p>
    <w:p>
      <w:pPr>
        <w:pStyle w:val="Listparagraph"/>
        <w:rPr>
          <w:rFonts w:ascii="Arial" w:cs="Arial" w:eastAsia="Calibri" w:hAnsi="Arial"/>
          <w:sz w:val="22"/>
          <w:szCs w:val="22"/>
        </w:rPr>
      </w:pPr>
      <w:r>
        <w:rPr>
          <w:rFonts w:ascii="Arial" w:cs="Arial" w:eastAsia="Calibri" w:hAnsi="Arial"/>
          <w:sz w:val="22"/>
          <w:szCs w:val="22"/>
        </w:rPr>
        <w:t>with the explicit consent of the employee</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Obtained only for one or more specified and lawful purposes</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Adequate, relevant and not excessive in relation to the purposes for which it is processed.</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Accurate and, where necessary, kept up-to-date.</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Not kept for longer than is necessary.</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Processed in accordance with the rights of employees under the Act.</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Secure.</w:t>
      </w:r>
    </w:p>
    <w:p>
      <w:pPr>
        <w:pStyle w:val="Normal"/>
        <w:rPr>
          <w:rFonts w:ascii="Arial" w:cs="Arial" w:eastAsia="Calibri" w:hAnsi="Arial"/>
          <w:sz w:val="22"/>
          <w:szCs w:val="22"/>
        </w:rPr>
      </w:pPr>
    </w:p>
    <w:p>
      <w:pPr>
        <w:pStyle w:val="Listparagraph"/>
        <w:numPr>
          <w:ilvl w:val="0"/>
          <w:numId w:val="4"/>
        </w:numPr>
        <w:rPr>
          <w:rFonts w:ascii="Arial" w:cs="Arial" w:eastAsia="Calibri" w:hAnsi="Arial"/>
          <w:sz w:val="22"/>
          <w:szCs w:val="22"/>
        </w:rPr>
      </w:pPr>
      <w:r>
        <w:rPr>
          <w:rFonts w:ascii="Arial" w:cs="Arial" w:eastAsia="Calibri" w:hAnsi="Arial"/>
          <w:sz w:val="22"/>
          <w:szCs w:val="22"/>
        </w:rPr>
        <w:t xml:space="preserve">Not transferred to a country or territory outside the UK </w:t>
      </w:r>
    </w:p>
    <w:p>
      <w:pPr>
        <w:pStyle w:val="Normal"/>
        <w:rPr>
          <w:rFonts w:ascii="Arial" w:cs="Arial" w:eastAsia="Calibri" w:hAnsi="Arial"/>
          <w:sz w:val="22"/>
          <w:szCs w:val="22"/>
        </w:rPr>
      </w:pPr>
    </w:p>
    <w:p>
      <w:pPr>
        <w:pStyle w:val="Normal"/>
        <w:rPr>
          <w:rFonts w:ascii="Arial" w:cs="Arial" w:eastAsia="Calibri" w:hAnsi="Arial"/>
          <w:sz w:val="22"/>
          <w:szCs w:val="22"/>
        </w:rPr>
      </w:pPr>
    </w:p>
    <w:p>
      <w:pPr>
        <w:pStyle w:val="Normal"/>
        <w:rPr>
          <w:rFonts w:ascii="Arial" w:cs="Arial" w:eastAsia="Calibri" w:hAnsi="Arial"/>
          <w:b/>
          <w:bCs/>
          <w:color w:val="000000"/>
          <w:sz w:val="22"/>
          <w:szCs w:val="22"/>
        </w:rPr>
      </w:pPr>
      <w:r>
        <w:rPr>
          <w:rFonts w:ascii="Arial" w:cs="Arial" w:eastAsia="Calibri" w:hAnsi="Arial"/>
          <w:b/>
          <w:bCs/>
          <w:color w:val="000000"/>
          <w:sz w:val="22"/>
          <w:szCs w:val="22"/>
        </w:rPr>
        <w:t xml:space="preserve">Workplace Students </w:t>
      </w:r>
      <w:r>
        <w:rPr>
          <w:rFonts w:ascii="Arial" w:cs="Arial" w:eastAsia="Calibri" w:hAnsi="Arial"/>
          <w:b/>
          <w:bCs/>
          <w:color w:val="000000"/>
          <w:sz w:val="22"/>
          <w:szCs w:val="22"/>
        </w:rPr>
        <w:t>consent to personal information being held</w:t>
      </w:r>
    </w:p>
    <w:p>
      <w:pPr>
        <w:pStyle w:val="Normal"/>
        <w:rPr>
          <w:rFonts w:ascii="Arial" w:cs="Arial" w:eastAsia="Calibri" w:hAnsi="Arial"/>
          <w:b/>
          <w:bCs/>
          <w:color w:val="000000"/>
          <w:sz w:val="22"/>
          <w:szCs w:val="22"/>
        </w:rPr>
      </w:pPr>
    </w:p>
    <w:p>
      <w:pPr>
        <w:pStyle w:val="Normal"/>
        <w:rPr>
          <w:rFonts w:ascii="Arial" w:cs="Arial" w:eastAsia="Calibri" w:hAnsi="Arial"/>
          <w:color w:val="000000"/>
          <w:sz w:val="22"/>
          <w:szCs w:val="22"/>
        </w:rPr>
      </w:pPr>
      <w:r>
        <w:rPr>
          <w:rFonts w:ascii="Arial" w:cs="Arial" w:eastAsia="Calibri" w:hAnsi="Arial"/>
          <w:color w:val="000000"/>
          <w:sz w:val="22"/>
          <w:szCs w:val="22"/>
        </w:rPr>
        <w:t>Roots to Fruit holds personal data about its employees and, by signing this induction agreement, you have consented to that data about you being processed by Roots to Fruit. Agreement to Roots to Fruit processing your personal data is a conditionof your training.</w:t>
      </w:r>
    </w:p>
    <w:p>
      <w:pPr>
        <w:pStyle w:val="Normal"/>
        <w:rPr>
          <w:rFonts w:ascii="Arial" w:cs="Arial" w:eastAsia="Calibri" w:hAnsi="Arial"/>
          <w:color w:val="000000"/>
          <w:sz w:val="22"/>
          <w:szCs w:val="22"/>
        </w:rPr>
      </w:pPr>
      <w:r>
        <w:rPr>
          <w:rFonts w:ascii="Arial" w:cs="Arial" w:eastAsia="Calibri" w:hAnsi="Arial"/>
          <w:color w:val="000000"/>
          <w:sz w:val="22"/>
          <w:szCs w:val="22"/>
        </w:rPr>
        <w:t>Roots to Fruit  also holds limited sensitive personal data about its work place students and, by signing this agreement, you give your explicit consent to our holding and processing that data, for example sickness absence records, particular health needs and equal opportunities monitoring data.</w:t>
      </w:r>
    </w:p>
    <w:p>
      <w:pPr>
        <w:pStyle w:val="Normal"/>
        <w:rPr>
          <w:rFonts w:ascii="Arial" w:cs="Arial" w:eastAsia="Calibri" w:hAnsi="Arial"/>
          <w:color w:val="000000"/>
          <w:sz w:val="22"/>
          <w:szCs w:val="22"/>
        </w:rPr>
      </w:pPr>
    </w:p>
    <w:p>
      <w:pPr>
        <w:pStyle w:val="Normal"/>
        <w:jc w:val="center"/>
        <w:rPr>
          <w:rFonts w:ascii="Arial" w:cs="Arial" w:eastAsia="Calibri" w:hAnsi="Arial"/>
          <w:b/>
          <w:bCs/>
          <w:color w:val="000000"/>
          <w:sz w:val="22"/>
          <w:szCs w:val="22"/>
          <w:u w:val="single"/>
        </w:rPr>
      </w:pPr>
      <w:r>
        <w:rPr>
          <w:rFonts w:ascii="Arial" w:cs="Arial" w:eastAsia="Calibri" w:hAnsi="Arial"/>
          <w:b/>
          <w:bCs/>
          <w:color w:val="000000"/>
          <w:sz w:val="22"/>
          <w:szCs w:val="22"/>
          <w:u w:val="single"/>
        </w:rPr>
        <w:t xml:space="preserve">10.) </w:t>
      </w:r>
      <w:r>
        <w:rPr>
          <w:rFonts w:ascii="Arial" w:cs="Arial" w:eastAsia="Calibri" w:hAnsi="Arial"/>
          <w:b/>
          <w:bCs/>
          <w:color w:val="000000"/>
          <w:sz w:val="22"/>
          <w:szCs w:val="22"/>
          <w:u w:val="single"/>
        </w:rPr>
        <w:t>Environmental  Policy Statement</w:t>
      </w:r>
    </w:p>
    <w:p>
      <w:pPr>
        <w:pStyle w:val="Normal"/>
        <w:jc w:val="center"/>
        <w:rPr>
          <w:rFonts w:ascii="Arial" w:cs="Arial" w:eastAsia="Calibri" w:hAnsi="Arial"/>
          <w:b/>
          <w:bCs/>
          <w:color w:val="000000"/>
          <w:sz w:val="22"/>
          <w:szCs w:val="22"/>
          <w:u w:val="single"/>
        </w:rPr>
      </w:pPr>
    </w:p>
    <w:p>
      <w:pPr>
        <w:pStyle w:val="Normal"/>
        <w:rPr>
          <w:rFonts w:ascii="Arial" w:cs="Arial" w:eastAsia="Calibri" w:hAnsi="Arial"/>
          <w:color w:val="000000"/>
          <w:sz w:val="22"/>
          <w:szCs w:val="22"/>
        </w:rPr>
      </w:pPr>
      <w:r>
        <w:rPr>
          <w:rFonts w:ascii="Arial" w:cs="Arial" w:eastAsia="Calibri" w:hAnsi="Arial"/>
          <w:color w:val="000000"/>
          <w:sz w:val="22"/>
          <w:szCs w:val="22"/>
        </w:rPr>
        <w:t>Roots to fruit recognises that its operations have an effect on the local, regional and</w:t>
      </w:r>
    </w:p>
    <w:p>
      <w:pPr>
        <w:pStyle w:val="Normal"/>
        <w:rPr>
          <w:rFonts w:ascii="Arial" w:cs="Arial" w:eastAsia="Calibri" w:hAnsi="Arial"/>
          <w:color w:val="000000"/>
          <w:sz w:val="22"/>
          <w:szCs w:val="22"/>
        </w:rPr>
      </w:pPr>
      <w:r>
        <w:rPr>
          <w:rFonts w:ascii="Arial" w:cs="Arial" w:eastAsia="Calibri" w:hAnsi="Arial"/>
          <w:color w:val="000000"/>
          <w:sz w:val="22"/>
          <w:szCs w:val="22"/>
        </w:rPr>
        <w:t>global environment. Our whole approach is to bring about change in society, in communities, in groups and in individuals and this should include positive change around any impact we have on environmental issues. As a consequence, Roots to Fruit  is committed to continuous improvements in environmental performance and the prevention of pollution. Environmental regulations, laws and codes of practice will be regarded as setting the minimum standards of environmental performance.</w:t>
      </w:r>
    </w:p>
    <w:p>
      <w:pPr>
        <w:pStyle w:val="Normal"/>
        <w:rPr>
          <w:rFonts w:ascii="Arial" w:cs="Arial" w:eastAsia="Calibri" w:hAnsi="Arial"/>
          <w:color w:val="000000"/>
          <w:sz w:val="22"/>
          <w:szCs w:val="22"/>
        </w:rPr>
      </w:pPr>
    </w:p>
    <w:p>
      <w:pPr>
        <w:pStyle w:val="Normal"/>
        <w:rPr>
          <w:rFonts w:ascii="Arial" w:cs="Arial" w:eastAsia="Calibri" w:hAnsi="Arial"/>
          <w:b/>
          <w:bCs/>
          <w:color w:val="000000"/>
          <w:sz w:val="22"/>
          <w:szCs w:val="22"/>
        </w:rPr>
      </w:pPr>
      <w:r>
        <w:rPr>
          <w:rFonts w:ascii="Arial" w:cs="Arial" w:eastAsia="Calibri" w:hAnsi="Arial"/>
          <w:b/>
          <w:bCs/>
          <w:color w:val="000000"/>
          <w:sz w:val="22"/>
          <w:szCs w:val="22"/>
        </w:rPr>
        <w:t>Objectives</w:t>
      </w:r>
    </w:p>
    <w:p>
      <w:pPr>
        <w:pStyle w:val="Normal"/>
        <w:rPr>
          <w:rFonts w:ascii="Arial" w:cs="Arial" w:eastAsia="Calibri" w:hAnsi="Arial"/>
          <w:b/>
          <w:bCs/>
          <w:color w:val="000000"/>
          <w:sz w:val="22"/>
          <w:szCs w:val="22"/>
        </w:rPr>
      </w:pPr>
    </w:p>
    <w:p>
      <w:pPr>
        <w:pStyle w:val="Normal"/>
        <w:rPr>
          <w:rFonts w:ascii="Arial" w:cs="Arial" w:eastAsia="Calibri" w:hAnsi="Arial"/>
          <w:color w:val="000000"/>
          <w:sz w:val="22"/>
          <w:szCs w:val="22"/>
        </w:rPr>
      </w:pPr>
      <w:r>
        <w:rPr>
          <w:rFonts w:ascii="Arial" w:cs="Arial" w:eastAsia="Calibri" w:hAnsi="Arial"/>
          <w:color w:val="000000"/>
          <w:sz w:val="22"/>
          <w:szCs w:val="22"/>
        </w:rPr>
        <w:t>At Roots to Fruit  we will:</w:t>
      </w:r>
      <w:r>
        <w:rPr>
          <w:rFonts w:ascii="Arial" w:cs="Arial" w:eastAsia="Calibri" w:hAnsi="Arial"/>
          <w:color w:val="000000"/>
          <w:sz w:val="22"/>
          <w:szCs w:val="22"/>
        </w:rPr>
        <w:t xml:space="preserve"> </w:t>
      </w:r>
      <w:r>
        <w:rPr>
          <w:rFonts w:ascii="Arial" w:cs="Arial" w:eastAsia="Calibri" w:hAnsi="Arial"/>
          <w:color w:val="000000"/>
          <w:sz w:val="22"/>
          <w:szCs w:val="22"/>
        </w:rPr>
        <w:t>Use nature (natural) resources prudently and minimise the generation of wastes.</w:t>
      </w:r>
      <w:r>
        <w:rPr>
          <w:rFonts w:ascii="Arial" w:cs="Arial" w:eastAsia="Calibri" w:hAnsi="Arial"/>
          <w:color w:val="000000"/>
          <w:sz w:val="22"/>
          <w:szCs w:val="22"/>
        </w:rPr>
        <w:t xml:space="preserve"> </w:t>
      </w:r>
      <w:r>
        <w:rPr>
          <w:rFonts w:ascii="Arial" w:cs="Arial" w:eastAsia="Calibri" w:hAnsi="Arial"/>
          <w:color w:val="000000"/>
          <w:sz w:val="22"/>
          <w:szCs w:val="22"/>
        </w:rPr>
        <w:t>Contribute to the protection and improvement of the built, historic and natural environment.</w:t>
      </w:r>
      <w:r>
        <w:rPr>
          <w:rFonts w:ascii="Arial" w:cs="Arial" w:eastAsia="Calibri" w:hAnsi="Arial"/>
          <w:color w:val="000000"/>
          <w:sz w:val="22"/>
          <w:szCs w:val="22"/>
        </w:rPr>
        <w:t xml:space="preserve"> </w:t>
      </w:r>
      <w:r>
        <w:rPr>
          <w:rFonts w:ascii="Arial" w:cs="Arial" w:eastAsia="Calibri" w:hAnsi="Arial"/>
          <w:color w:val="000000"/>
          <w:sz w:val="22"/>
          <w:szCs w:val="22"/>
        </w:rPr>
        <w:t>Enable the community to increase their awareness and understanding of environmental issues, and to acquire skills for environmentally responsible behaviour and action.</w:t>
      </w:r>
      <w:r>
        <w:rPr>
          <w:rFonts w:ascii="Arial" w:cs="Arial" w:eastAsia="Calibri" w:hAnsi="Arial"/>
          <w:color w:val="000000"/>
          <w:sz w:val="22"/>
          <w:szCs w:val="22"/>
        </w:rPr>
        <w:t xml:space="preserve"> </w:t>
      </w:r>
      <w:r>
        <w:rPr>
          <w:rFonts w:ascii="Arial" w:cs="Arial" w:eastAsia="Calibri" w:hAnsi="Arial"/>
          <w:color w:val="000000"/>
          <w:sz w:val="22"/>
          <w:szCs w:val="22"/>
        </w:rPr>
        <w:t>Monitor, evaluate and constantly seek ways of improving our environmental performance.</w:t>
      </w:r>
    </w:p>
    <w:p>
      <w:pPr>
        <w:pStyle w:val="Normal"/>
        <w:rPr>
          <w:rFonts w:ascii="Arial" w:cs="Arial" w:eastAsia="Calibri" w:hAnsi="Arial"/>
          <w:color w:val="000000"/>
          <w:sz w:val="22"/>
          <w:szCs w:val="22"/>
        </w:rPr>
      </w:pPr>
    </w:p>
    <w:p>
      <w:pPr>
        <w:pStyle w:val="Normal"/>
        <w:rPr>
          <w:rFonts w:ascii="Arial" w:cs="Arial" w:eastAsia="Calibri" w:hAnsi="Arial"/>
          <w:color w:val="000000"/>
          <w:sz w:val="22"/>
          <w:szCs w:val="22"/>
        </w:rPr>
      </w:pPr>
      <w:r>
        <w:rPr>
          <w:rFonts w:ascii="Arial" w:cs="Arial" w:eastAsia="Calibri" w:hAnsi="Arial"/>
          <w:color w:val="000000"/>
          <w:sz w:val="22"/>
          <w:szCs w:val="22"/>
        </w:rPr>
        <w:t>Oakdene nurseries was born out of a time when recourses were extremely limited after the rationing days of world war 2. They were innovative in carrying on with their business in order to keep producing high quality plants and vegetables. Those principles still remain as a strong ethic for Roots to Fruit today. We will save money and natural resources and reduce landfill by:</w:t>
      </w:r>
    </w:p>
    <w:p>
      <w:pPr>
        <w:pStyle w:val="Normal"/>
        <w:rPr>
          <w:rFonts w:ascii="Arial" w:cs="Arial" w:eastAsia="Calibri" w:hAnsi="Arial"/>
          <w:color w:val="000000"/>
          <w:sz w:val="22"/>
          <w:szCs w:val="22"/>
        </w:rPr>
      </w:pPr>
    </w:p>
    <w:p>
      <w:pPr>
        <w:pStyle w:val="Listparagraph"/>
        <w:numPr>
          <w:ilvl w:val="0"/>
          <w:numId w:val="9"/>
        </w:numPr>
        <w:rPr>
          <w:rFonts w:ascii="Arial" w:cs="Arial" w:eastAsia="Calibri" w:hAnsi="Arial"/>
          <w:color w:val="000000"/>
          <w:sz w:val="22"/>
          <w:szCs w:val="22"/>
        </w:rPr>
      </w:pPr>
      <w:r>
        <w:rPr>
          <w:rFonts w:ascii="Arial" w:cs="Arial" w:eastAsia="Calibri" w:hAnsi="Arial"/>
          <w:color w:val="000000"/>
          <w:sz w:val="22"/>
          <w:szCs w:val="22"/>
        </w:rPr>
        <w:t>Making and using peat free loam based composts from recycled organic waste</w:t>
      </w:r>
    </w:p>
    <w:p>
      <w:pPr>
        <w:pStyle w:val="Listparagraph"/>
        <w:numPr>
          <w:ilvl w:val="0"/>
          <w:numId w:val="9"/>
        </w:numPr>
        <w:rPr>
          <w:rFonts w:ascii="Arial" w:cs="Arial" w:eastAsia="Calibri" w:hAnsi="Arial"/>
          <w:color w:val="000000"/>
          <w:sz w:val="22"/>
          <w:szCs w:val="22"/>
        </w:rPr>
      </w:pPr>
      <w:r>
        <w:rPr>
          <w:rFonts w:ascii="Arial" w:cs="Arial" w:eastAsia="Calibri" w:hAnsi="Arial"/>
          <w:color w:val="000000"/>
          <w:sz w:val="22"/>
          <w:szCs w:val="22"/>
        </w:rPr>
        <w:t>Washing and re-using pots and plastic cellular containers for new crops</w:t>
      </w:r>
    </w:p>
    <w:p>
      <w:pPr>
        <w:pStyle w:val="Listparagraph"/>
        <w:numPr>
          <w:ilvl w:val="0"/>
          <w:numId w:val="9"/>
        </w:numPr>
        <w:rPr>
          <w:rFonts w:ascii="Arial" w:cs="Arial" w:eastAsia="Calibri" w:hAnsi="Arial"/>
          <w:color w:val="000000"/>
          <w:sz w:val="22"/>
          <w:szCs w:val="22"/>
        </w:rPr>
      </w:pPr>
      <w:r>
        <w:rPr>
          <w:rFonts w:ascii="Arial" w:cs="Arial" w:eastAsia="Calibri" w:hAnsi="Arial"/>
          <w:color w:val="000000"/>
          <w:sz w:val="22"/>
          <w:szCs w:val="22"/>
        </w:rPr>
        <w:t>Manufacture on site as many wooden seed trays from discarded pallets as possible an</w:t>
      </w:r>
      <w:r>
        <w:rPr>
          <w:rFonts w:ascii="Arial" w:cs="Arial" w:eastAsia="Calibri" w:hAnsi="Arial"/>
          <w:color w:val="000000"/>
          <w:sz w:val="22"/>
          <w:szCs w:val="22"/>
        </w:rPr>
        <w:t>d reduce the need to purchase p</w:t>
      </w:r>
      <w:r>
        <w:rPr>
          <w:rFonts w:ascii="Arial" w:cs="Arial" w:eastAsia="Calibri" w:hAnsi="Arial"/>
          <w:color w:val="000000"/>
          <w:sz w:val="22"/>
          <w:szCs w:val="22"/>
        </w:rPr>
        <w:t>l</w:t>
      </w:r>
      <w:r>
        <w:rPr>
          <w:rFonts w:ascii="Arial" w:cs="Arial" w:eastAsia="Calibri" w:hAnsi="Arial"/>
          <w:color w:val="000000"/>
          <w:sz w:val="22"/>
          <w:szCs w:val="22"/>
        </w:rPr>
        <w:t>astic</w:t>
      </w:r>
      <w:r>
        <w:rPr>
          <w:rFonts w:ascii="Arial" w:cs="Arial" w:eastAsia="Calibri" w:hAnsi="Arial"/>
          <w:color w:val="000000"/>
          <w:sz w:val="22"/>
          <w:szCs w:val="22"/>
        </w:rPr>
        <w:t xml:space="preserve"> trays</w:t>
      </w:r>
    </w:p>
    <w:p>
      <w:pPr>
        <w:pStyle w:val="Listparagraph"/>
        <w:numPr>
          <w:ilvl w:val="0"/>
          <w:numId w:val="9"/>
        </w:numPr>
        <w:rPr>
          <w:rFonts w:ascii="Arial" w:cs="Arial" w:eastAsia="Calibri" w:hAnsi="Arial"/>
          <w:color w:val="000000"/>
          <w:sz w:val="22"/>
          <w:szCs w:val="22"/>
        </w:rPr>
      </w:pPr>
      <w:r>
        <w:rPr>
          <w:rFonts w:ascii="Arial" w:cs="Arial" w:eastAsia="Calibri" w:hAnsi="Arial"/>
          <w:color w:val="000000"/>
          <w:sz w:val="22"/>
          <w:szCs w:val="22"/>
        </w:rPr>
        <w:t>Sell minimum of 90% of the stock grown on the site and sold from the site to reduce our carbon foot print</w:t>
      </w:r>
    </w:p>
    <w:p>
      <w:pPr>
        <w:pStyle w:val="Listparagraph"/>
        <w:numPr>
          <w:ilvl w:val="0"/>
          <w:numId w:val="9"/>
        </w:numPr>
        <w:rPr>
          <w:rFonts w:ascii="Arial" w:cs="Arial" w:eastAsia="Calibri" w:hAnsi="Arial"/>
          <w:color w:val="000000"/>
          <w:sz w:val="22"/>
          <w:szCs w:val="22"/>
        </w:rPr>
      </w:pPr>
      <w:r>
        <w:rPr>
          <w:rFonts w:ascii="Arial" w:cs="Arial" w:eastAsia="Calibri" w:hAnsi="Arial"/>
          <w:color w:val="000000"/>
          <w:sz w:val="22"/>
          <w:szCs w:val="22"/>
        </w:rPr>
        <w:t>Use as few chemicals (such as pesticides) as possible through good industry practice</w:t>
      </w:r>
    </w:p>
    <w:p>
      <w:pPr>
        <w:pStyle w:val="Listparagraph"/>
        <w:numPr>
          <w:ilvl w:val="0"/>
          <w:numId w:val="9"/>
        </w:numPr>
        <w:rPr>
          <w:rFonts w:ascii="Arial" w:cs="Arial" w:eastAsia="Calibri" w:hAnsi="Arial"/>
          <w:color w:val="000000"/>
          <w:sz w:val="22"/>
          <w:szCs w:val="22"/>
        </w:rPr>
      </w:pPr>
      <w:r>
        <w:rPr>
          <w:rFonts w:ascii="Arial" w:cs="Arial" w:eastAsia="Calibri" w:hAnsi="Arial"/>
          <w:color w:val="000000"/>
          <w:sz w:val="22"/>
          <w:szCs w:val="22"/>
        </w:rPr>
        <w:t xml:space="preserve">90% of the teaching resources will be either used to enhance the site or sell to produce </w:t>
      </w:r>
      <w:r>
        <w:rPr>
          <w:rFonts w:ascii="Arial" w:cs="Arial" w:eastAsia="Calibri" w:hAnsi="Arial"/>
          <w:color w:val="000000"/>
          <w:sz w:val="22"/>
          <w:szCs w:val="22"/>
        </w:rPr>
        <w:t>surplus</w:t>
      </w:r>
      <w:r>
        <w:rPr>
          <w:rFonts w:ascii="Arial" w:cs="Arial" w:eastAsia="Calibri" w:hAnsi="Arial"/>
          <w:color w:val="000000"/>
          <w:sz w:val="22"/>
          <w:szCs w:val="22"/>
        </w:rPr>
        <w:t xml:space="preserve"> that can be re-</w:t>
      </w:r>
      <w:r>
        <w:rPr>
          <w:rFonts w:ascii="Arial" w:cs="Arial" w:eastAsia="Calibri" w:hAnsi="Arial"/>
          <w:color w:val="000000"/>
          <w:sz w:val="22"/>
          <w:szCs w:val="22"/>
        </w:rPr>
        <w:t>invested</w:t>
      </w:r>
      <w:r>
        <w:rPr>
          <w:rFonts w:ascii="Arial" w:cs="Arial" w:eastAsia="Calibri" w:hAnsi="Arial"/>
          <w:color w:val="000000"/>
          <w:sz w:val="22"/>
          <w:szCs w:val="22"/>
        </w:rPr>
        <w:t xml:space="preserve"> into the social enterprise.</w:t>
      </w:r>
    </w:p>
    <w:p>
      <w:pPr>
        <w:pStyle w:val="Normal"/>
        <w:rPr>
          <w:rFonts w:ascii="Arial" w:cs="Arial" w:eastAsia="Calibri" w:hAnsi="Arial"/>
          <w:color w:val="000000"/>
          <w:sz w:val="22"/>
          <w:szCs w:val="22"/>
        </w:rPr>
      </w:pPr>
    </w:p>
    <w:sectPr>
      <w:headerReference w:type="default" r:id="rId12"/>
      <w:footerReference w:type="default" r:id="rId13"/>
      <w:pgSz w:w="11906" w:h="16838"/>
      <w:pgMar w:top="1440" w:right="1440"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Bold">
    <w:panose1 w:val="00000000000000000000"/>
    <w:charset w:val="00"/>
    <w:family w:val="swiss"/>
    <w:notTrueType w:val="on"/>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roman"/>
    <w:pitch w:val="variable"/>
    <w:sig w:usb0="a10006ff" w:usb1="4000205b" w:usb2="00000010" w:usb3="00000000" w:csb0="0000019f" w:csb1="00000000"/>
  </w:font>
  <w:font w:name="Helvetica Neue">
    <w:charset w:val="00"/>
    <w:family w:val="swiss"/>
    <w:pitch w:val="variable"/>
  </w:font>
</w:fonts>
</file>

<file path=word/footer1.xml><?xml version="1.0" encoding="utf-8"?>
<w:ft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pPr>
      <w:pStyle w:val="Footer"/>
      <w:jc w:val="right"/>
      <w:rPr/>
    </w:pPr>
    <w:r>
      <w:fldChar w:fldCharType="begin"/>
    </w:r>
    <w:r>
      <w:instrText xml:space="preserve"> PAGE   \* MERGEFORMAT </w:instrText>
    </w:r>
    <w:r>
      <w:fldChar w:fldCharType="separate"/>
    </w:r>
    <w:r>
      <w:rPr/>
      <w:t>15</w:t>
    </w:r>
    <w:r>
      <w:fldChar w:fldCharType="end"/>
    </w:r>
  </w:p>
  <w:p>
    <w:pPr>
      <w:pStyle w:val="Footer"/>
      <w:rPr/>
    </w:pPr>
  </w:p>
</w:ftr>
</file>

<file path=word/header1.xml><?xml version="1.0" encoding="utf-8"?>
<w:hdr xmlns:w="http://schemas.openxmlformats.org/wordprocessingml/2006/main"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pPr>
      <w:pStyle w:val="Header"/>
      <w:jc w:val="center"/>
      <w:rPr/>
    </w:pPr>
    <w:r>
      <w:rPr>
        <w:lang w:eastAsia="en-GB"/>
      </w:rPr>
      <w:drawing xmlns:mc="http://schemas.openxmlformats.org/markup-compatibility/2006">
        <wp:inline>
          <wp:extent cx="1315622" cy="1333967"/>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a:picLocks noGrp="0" noSelect="0" noChangeAspect="0" noMove="0"/>
                  </pic:cNvPicPr>
                </pic:nvPicPr>
                <pic:blipFill>
                  <a:blip r:embed="rId1"/>
                  <a:srcRect/>
                  <a:stretch>
                    <a:fillRect/>
                  </a:stretch>
                </pic:blipFill>
                <pic:spPr>
                  <a:xfrm>
                    <a:off x="0" y="0"/>
                    <a:ext cx="1315622" cy="1333967"/>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suff w:val="tab"/>
      <w:lvlText w:val=""/>
      <w:lvlJc w:val="left"/>
      <w:pPr>
        <w:ind w:left="720" w:hanging="360"/>
      </w:pPr>
      <w:rPr>
        <w:rFonts w:ascii="Symbol" w:hAnsi="Symbol" w:hint="default"/>
      </w:rPr>
    </w:lvl>
    <w:lvl w:ilvl="1" w:tentative="1">
      <w:start w:val="1"/>
      <w:numFmt w:val="bullet"/>
      <w:suff w:val="tab"/>
      <w:lvlText w:val="o"/>
      <w:lvlJc w:val="left"/>
      <w:pPr>
        <w:ind w:left="1440" w:hanging="360"/>
      </w:pPr>
      <w:rPr>
        <w:rFonts w:ascii="Courier New" w:cs="Courier New" w:hAnsi="Courier New" w:hint="default"/>
      </w:rPr>
    </w:lvl>
    <w:lvl w:ilvl="2" w:tentative="1">
      <w:start w:val="1"/>
      <w:numFmt w:val="bullet"/>
      <w:suff w:val="tab"/>
      <w:lvlText w:val=""/>
      <w:lvlJc w:val="left"/>
      <w:pPr>
        <w:ind w:left="2160" w:hanging="360"/>
      </w:pPr>
      <w:rPr>
        <w:rFonts w:ascii="Wingdings" w:hAnsi="Wingdings" w:hint="default"/>
      </w:rPr>
    </w:lvl>
    <w:lvl w:ilvl="3" w:tentative="1">
      <w:start w:val="1"/>
      <w:numFmt w:val="bullet"/>
      <w:suff w:val="tab"/>
      <w:lvlText w:val=""/>
      <w:lvlJc w:val="left"/>
      <w:pPr>
        <w:ind w:left="2880" w:hanging="360"/>
      </w:pPr>
      <w:rPr>
        <w:rFonts w:ascii="Symbol" w:hAnsi="Symbol" w:hint="default"/>
      </w:rPr>
    </w:lvl>
    <w:lvl w:ilvl="4" w:tentative="1">
      <w:start w:val="1"/>
      <w:numFmt w:val="bullet"/>
      <w:suff w:val="tab"/>
      <w:lvlText w:val="o"/>
      <w:lvlJc w:val="left"/>
      <w:pPr>
        <w:ind w:left="3600" w:hanging="360"/>
      </w:pPr>
      <w:rPr>
        <w:rFonts w:ascii="Courier New" w:cs="Courier New" w:hAnsi="Courier New" w:hint="default"/>
      </w:rPr>
    </w:lvl>
    <w:lvl w:ilvl="5" w:tentative="1">
      <w:start w:val="1"/>
      <w:numFmt w:val="bullet"/>
      <w:suff w:val="tab"/>
      <w:lvlText w:val=""/>
      <w:lvlJc w:val="left"/>
      <w:pPr>
        <w:ind w:left="4320" w:hanging="360"/>
      </w:pPr>
      <w:rPr>
        <w:rFonts w:ascii="Wingdings" w:hAnsi="Wingdings" w:hint="default"/>
      </w:rPr>
    </w:lvl>
    <w:lvl w:ilvl="6" w:tentative="1">
      <w:start w:val="1"/>
      <w:numFmt w:val="bullet"/>
      <w:suff w:val="tab"/>
      <w:lvlText w:val=""/>
      <w:lvlJc w:val="left"/>
      <w:pPr>
        <w:ind w:left="5040" w:hanging="360"/>
      </w:pPr>
      <w:rPr>
        <w:rFonts w:ascii="Symbol" w:hAnsi="Symbol" w:hint="default"/>
      </w:rPr>
    </w:lvl>
    <w:lvl w:ilvl="7" w:tentative="1">
      <w:start w:val="1"/>
      <w:numFmt w:val="bullet"/>
      <w:suff w:val="tab"/>
      <w:lvlText w:val="o"/>
      <w:lvlJc w:val="left"/>
      <w:pPr>
        <w:ind w:left="5760" w:hanging="360"/>
      </w:pPr>
      <w:rPr>
        <w:rFonts w:ascii="Courier New" w:cs="Courier New" w:hAnsi="Courier New" w:hint="default"/>
      </w:rPr>
    </w:lvl>
    <w:lvl w:ilvl="8" w:tentative="1">
      <w:start w:val="1"/>
      <w:numFmt w:val="bullet"/>
      <w:suff w:val="tab"/>
      <w:lvlText w:val=""/>
      <w:lvlJc w:val="left"/>
      <w:pPr>
        <w:ind w:left="6480" w:hanging="360"/>
      </w:pPr>
      <w:rPr>
        <w:rFonts w:ascii="Wingdings" w:hAnsi="Wingdings" w:hint="default"/>
      </w:rPr>
    </w:lvl>
  </w:abstractNum>
  <w:abstractNum w:abstractNumId="1">
    <w:multiLevelType w:val="hybridMultilevel"/>
    <w:lvl w:ilvl="0" w:tentative="0">
      <w:start w:val="1"/>
      <w:numFmt w:val="bullet"/>
      <w:suff w:val="tab"/>
      <w:lvlText w:val=""/>
      <w:lvlJc w:val="left"/>
      <w:pPr>
        <w:ind w:left="720" w:hanging="360"/>
      </w:pPr>
      <w:rPr>
        <w:rFonts w:ascii="Symbol" w:hAnsi="Symbol" w:hint="default"/>
      </w:rPr>
    </w:lvl>
    <w:lvl w:ilvl="1" w:tentative="1">
      <w:start w:val="1"/>
      <w:numFmt w:val="bullet"/>
      <w:suff w:val="tab"/>
      <w:lvlText w:val="o"/>
      <w:lvlJc w:val="left"/>
      <w:pPr>
        <w:ind w:left="1440" w:hanging="360"/>
      </w:pPr>
      <w:rPr>
        <w:rFonts w:ascii="Courier New" w:cs="Courier New" w:hAnsi="Courier New" w:hint="default"/>
      </w:rPr>
    </w:lvl>
    <w:lvl w:ilvl="2" w:tentative="1">
      <w:start w:val="1"/>
      <w:numFmt w:val="bullet"/>
      <w:suff w:val="tab"/>
      <w:lvlText w:val=""/>
      <w:lvlJc w:val="left"/>
      <w:pPr>
        <w:ind w:left="2160" w:hanging="360"/>
      </w:pPr>
      <w:rPr>
        <w:rFonts w:ascii="Wingdings" w:hAnsi="Wingdings" w:hint="default"/>
      </w:rPr>
    </w:lvl>
    <w:lvl w:ilvl="3" w:tentative="1">
      <w:start w:val="1"/>
      <w:numFmt w:val="bullet"/>
      <w:suff w:val="tab"/>
      <w:lvlText w:val=""/>
      <w:lvlJc w:val="left"/>
      <w:pPr>
        <w:ind w:left="2880" w:hanging="360"/>
      </w:pPr>
      <w:rPr>
        <w:rFonts w:ascii="Symbol" w:hAnsi="Symbol" w:hint="default"/>
      </w:rPr>
    </w:lvl>
    <w:lvl w:ilvl="4" w:tentative="1">
      <w:start w:val="1"/>
      <w:numFmt w:val="bullet"/>
      <w:suff w:val="tab"/>
      <w:lvlText w:val="o"/>
      <w:lvlJc w:val="left"/>
      <w:pPr>
        <w:ind w:left="3600" w:hanging="360"/>
      </w:pPr>
      <w:rPr>
        <w:rFonts w:ascii="Courier New" w:cs="Courier New" w:hAnsi="Courier New" w:hint="default"/>
      </w:rPr>
    </w:lvl>
    <w:lvl w:ilvl="5" w:tentative="1">
      <w:start w:val="1"/>
      <w:numFmt w:val="bullet"/>
      <w:suff w:val="tab"/>
      <w:lvlText w:val=""/>
      <w:lvlJc w:val="left"/>
      <w:pPr>
        <w:ind w:left="4320" w:hanging="360"/>
      </w:pPr>
      <w:rPr>
        <w:rFonts w:ascii="Wingdings" w:hAnsi="Wingdings" w:hint="default"/>
      </w:rPr>
    </w:lvl>
    <w:lvl w:ilvl="6" w:tentative="1">
      <w:start w:val="1"/>
      <w:numFmt w:val="bullet"/>
      <w:suff w:val="tab"/>
      <w:lvlText w:val=""/>
      <w:lvlJc w:val="left"/>
      <w:pPr>
        <w:ind w:left="5040" w:hanging="360"/>
      </w:pPr>
      <w:rPr>
        <w:rFonts w:ascii="Symbol" w:hAnsi="Symbol" w:hint="default"/>
      </w:rPr>
    </w:lvl>
    <w:lvl w:ilvl="7" w:tentative="1">
      <w:start w:val="1"/>
      <w:numFmt w:val="bullet"/>
      <w:suff w:val="tab"/>
      <w:lvlText w:val="o"/>
      <w:lvlJc w:val="left"/>
      <w:pPr>
        <w:ind w:left="5760" w:hanging="360"/>
      </w:pPr>
      <w:rPr>
        <w:rFonts w:ascii="Courier New" w:cs="Courier New" w:hAnsi="Courier New" w:hint="default"/>
      </w:rPr>
    </w:lvl>
    <w:lvl w:ilvl="8" w:tentative="1">
      <w:start w:val="1"/>
      <w:numFmt w:val="bullet"/>
      <w:suff w:val="tab"/>
      <w:lvlText w:val=""/>
      <w:lvlJc w:val="left"/>
      <w:pPr>
        <w:ind w:left="6480" w:hanging="360"/>
      </w:pPr>
      <w:rPr>
        <w:rFonts w:ascii="Wingdings" w:hAnsi="Wingdings" w:hint="default"/>
      </w:rPr>
    </w:lvl>
  </w:abstractNum>
  <w:abstractNum w:abstractNumId="2">
    <w:multiLevelType w:val="hybridMultilevel"/>
    <w:lvl w:ilvl="0" w:tentative="0">
      <w:start w:val="1"/>
      <w:numFmt w:val="bullet"/>
      <w:suff w:val="tab"/>
      <w:lvlText w:val=""/>
      <w:lvlJc w:val="left"/>
      <w:pPr>
        <w:ind w:left="720" w:hanging="360"/>
      </w:pPr>
      <w:rPr>
        <w:rFonts w:ascii="Symbol" w:hAnsi="Symbol" w:hint="default"/>
      </w:rPr>
    </w:lvl>
    <w:lvl w:ilvl="1" w:tentative="1">
      <w:start w:val="1"/>
      <w:numFmt w:val="bullet"/>
      <w:suff w:val="tab"/>
      <w:lvlText w:val="o"/>
      <w:lvlJc w:val="left"/>
      <w:pPr>
        <w:ind w:left="1440" w:hanging="360"/>
      </w:pPr>
      <w:rPr>
        <w:rFonts w:ascii="Courier New" w:cs="Courier New" w:hAnsi="Courier New" w:hint="default"/>
      </w:rPr>
    </w:lvl>
    <w:lvl w:ilvl="2" w:tentative="1">
      <w:start w:val="1"/>
      <w:numFmt w:val="bullet"/>
      <w:suff w:val="tab"/>
      <w:lvlText w:val=""/>
      <w:lvlJc w:val="left"/>
      <w:pPr>
        <w:ind w:left="2160" w:hanging="360"/>
      </w:pPr>
      <w:rPr>
        <w:rFonts w:ascii="Wingdings" w:hAnsi="Wingdings" w:hint="default"/>
      </w:rPr>
    </w:lvl>
    <w:lvl w:ilvl="3" w:tentative="1">
      <w:start w:val="1"/>
      <w:numFmt w:val="bullet"/>
      <w:suff w:val="tab"/>
      <w:lvlText w:val=""/>
      <w:lvlJc w:val="left"/>
      <w:pPr>
        <w:ind w:left="2880" w:hanging="360"/>
      </w:pPr>
      <w:rPr>
        <w:rFonts w:ascii="Symbol" w:hAnsi="Symbol" w:hint="default"/>
      </w:rPr>
    </w:lvl>
    <w:lvl w:ilvl="4" w:tentative="1">
      <w:start w:val="1"/>
      <w:numFmt w:val="bullet"/>
      <w:suff w:val="tab"/>
      <w:lvlText w:val="o"/>
      <w:lvlJc w:val="left"/>
      <w:pPr>
        <w:ind w:left="3600" w:hanging="360"/>
      </w:pPr>
      <w:rPr>
        <w:rFonts w:ascii="Courier New" w:cs="Courier New" w:hAnsi="Courier New" w:hint="default"/>
      </w:rPr>
    </w:lvl>
    <w:lvl w:ilvl="5" w:tentative="1">
      <w:start w:val="1"/>
      <w:numFmt w:val="bullet"/>
      <w:suff w:val="tab"/>
      <w:lvlText w:val=""/>
      <w:lvlJc w:val="left"/>
      <w:pPr>
        <w:ind w:left="4320" w:hanging="360"/>
      </w:pPr>
      <w:rPr>
        <w:rFonts w:ascii="Wingdings" w:hAnsi="Wingdings" w:hint="default"/>
      </w:rPr>
    </w:lvl>
    <w:lvl w:ilvl="6" w:tentative="1">
      <w:start w:val="1"/>
      <w:numFmt w:val="bullet"/>
      <w:suff w:val="tab"/>
      <w:lvlText w:val=""/>
      <w:lvlJc w:val="left"/>
      <w:pPr>
        <w:ind w:left="5040" w:hanging="360"/>
      </w:pPr>
      <w:rPr>
        <w:rFonts w:ascii="Symbol" w:hAnsi="Symbol" w:hint="default"/>
      </w:rPr>
    </w:lvl>
    <w:lvl w:ilvl="7" w:tentative="1">
      <w:start w:val="1"/>
      <w:numFmt w:val="bullet"/>
      <w:suff w:val="tab"/>
      <w:lvlText w:val="o"/>
      <w:lvlJc w:val="left"/>
      <w:pPr>
        <w:ind w:left="5760" w:hanging="360"/>
      </w:pPr>
      <w:rPr>
        <w:rFonts w:ascii="Courier New" w:cs="Courier New" w:hAnsi="Courier New" w:hint="default"/>
      </w:rPr>
    </w:lvl>
    <w:lvl w:ilvl="8" w:tentative="1">
      <w:start w:val="1"/>
      <w:numFmt w:val="bullet"/>
      <w:suff w:val="tab"/>
      <w:lvlText w:val=""/>
      <w:lvlJc w:val="left"/>
      <w:pPr>
        <w:ind w:left="6480" w:hanging="360"/>
      </w:pPr>
      <w:rPr>
        <w:rFonts w:ascii="Wingdings" w:hAnsi="Wingdings" w:hint="default"/>
      </w:rPr>
    </w:lvl>
  </w:abstractNum>
  <w:abstractNum w:abstractNumId="3">
    <w:multiLevelType w:val="hybridMultilevel"/>
    <w:lvl w:ilvl="0" w:tentative="0">
      <w:start w:val="1"/>
      <w:numFmt w:val="decimal"/>
      <w:suff w:val="tab"/>
      <w:lvlText w:val="%1."/>
      <w:lvlJc w:val="left"/>
      <w:pPr>
        <w:ind w:left="720" w:hanging="360"/>
      </w:pPr>
      <w:rPr/>
    </w:lvl>
    <w:lvl w:ilvl="1" w:tentative="1">
      <w:start w:val="1"/>
      <w:numFmt w:val="lowerLetter"/>
      <w:suff w:val="tab"/>
      <w:lvlText w:val="%2."/>
      <w:lvlJc w:val="left"/>
      <w:pPr>
        <w:ind w:left="1440" w:hanging="360"/>
      </w:pPr>
      <w:rPr/>
    </w:lvl>
    <w:lvl w:ilvl="2" w:tentative="1">
      <w:start w:val="1"/>
      <w:numFmt w:val="lowerRoman"/>
      <w:suff w:val="tab"/>
      <w:lvlText w:val="%3."/>
      <w:lvlJc w:val="right"/>
      <w:pPr>
        <w:ind w:left="2160" w:hanging="180"/>
      </w:pPr>
      <w:rPr/>
    </w:lvl>
    <w:lvl w:ilvl="3" w:tentative="1">
      <w:start w:val="1"/>
      <w:numFmt w:val="decimal"/>
      <w:suff w:val="tab"/>
      <w:lvlText w:val="%4."/>
      <w:lvlJc w:val="left"/>
      <w:pPr>
        <w:ind w:left="2880" w:hanging="360"/>
      </w:pPr>
      <w:rPr/>
    </w:lvl>
    <w:lvl w:ilvl="4" w:tentative="1">
      <w:start w:val="1"/>
      <w:numFmt w:val="lowerLetter"/>
      <w:suff w:val="tab"/>
      <w:lvlText w:val="%5."/>
      <w:lvlJc w:val="left"/>
      <w:pPr>
        <w:ind w:left="3600" w:hanging="360"/>
      </w:pPr>
      <w:rPr/>
    </w:lvl>
    <w:lvl w:ilvl="5" w:tentative="1">
      <w:start w:val="1"/>
      <w:numFmt w:val="lowerRoman"/>
      <w:suff w:val="tab"/>
      <w:lvlText w:val="%6."/>
      <w:lvlJc w:val="right"/>
      <w:pPr>
        <w:ind w:left="4320" w:hanging="180"/>
      </w:pPr>
      <w:rPr/>
    </w:lvl>
    <w:lvl w:ilvl="6" w:tentative="1">
      <w:start w:val="1"/>
      <w:numFmt w:val="decimal"/>
      <w:suff w:val="tab"/>
      <w:lvlText w:val="%7."/>
      <w:lvlJc w:val="left"/>
      <w:pPr>
        <w:ind w:left="5040" w:hanging="360"/>
      </w:pPr>
      <w:rPr/>
    </w:lvl>
    <w:lvl w:ilvl="7" w:tentative="1">
      <w:start w:val="1"/>
      <w:numFmt w:val="lowerLetter"/>
      <w:suff w:val="tab"/>
      <w:lvlText w:val="%8."/>
      <w:lvlJc w:val="left"/>
      <w:pPr>
        <w:ind w:left="5760" w:hanging="360"/>
      </w:pPr>
      <w:rPr/>
    </w:lvl>
    <w:lvl w:ilvl="8" w:tentative="1">
      <w:start w:val="1"/>
      <w:numFmt w:val="lowerRoman"/>
      <w:suff w:val="tab"/>
      <w:lvlText w:val="%9."/>
      <w:lvlJc w:val="right"/>
      <w:pPr>
        <w:ind w:left="6480" w:hanging="180"/>
      </w:pPr>
      <w:rPr/>
    </w:lvl>
  </w:abstractNum>
  <w:abstractNum w:abstractNumId="4">
    <w:multiLevelType w:val="hybridMultilevel"/>
    <w:lvl w:ilvl="0" w:tentative="0">
      <w:start w:val="1"/>
      <w:numFmt w:val="bullet"/>
      <w:suff w:val="tab"/>
      <w:lvlText w:val=""/>
      <w:lvlJc w:val="left"/>
      <w:pPr>
        <w:ind w:left="720" w:hanging="360"/>
      </w:pPr>
      <w:rPr>
        <w:rFonts w:ascii="Symbol" w:hAnsi="Symbol" w:hint="default"/>
      </w:rPr>
    </w:lvl>
    <w:lvl w:ilvl="1" w:tentative="1">
      <w:start w:val="1"/>
      <w:numFmt w:val="bullet"/>
      <w:suff w:val="tab"/>
      <w:lvlText w:val="o"/>
      <w:lvlJc w:val="left"/>
      <w:pPr>
        <w:ind w:left="1440" w:hanging="360"/>
      </w:pPr>
      <w:rPr>
        <w:rFonts w:ascii="Courier New" w:cs="Courier New" w:hAnsi="Courier New" w:hint="default"/>
      </w:rPr>
    </w:lvl>
    <w:lvl w:ilvl="2" w:tentative="1">
      <w:start w:val="1"/>
      <w:numFmt w:val="bullet"/>
      <w:suff w:val="tab"/>
      <w:lvlText w:val=""/>
      <w:lvlJc w:val="left"/>
      <w:pPr>
        <w:ind w:left="2160" w:hanging="360"/>
      </w:pPr>
      <w:rPr>
        <w:rFonts w:ascii="Wingdings" w:hAnsi="Wingdings" w:hint="default"/>
      </w:rPr>
    </w:lvl>
    <w:lvl w:ilvl="3" w:tentative="1">
      <w:start w:val="1"/>
      <w:numFmt w:val="bullet"/>
      <w:suff w:val="tab"/>
      <w:lvlText w:val=""/>
      <w:lvlJc w:val="left"/>
      <w:pPr>
        <w:ind w:left="2880" w:hanging="360"/>
      </w:pPr>
      <w:rPr>
        <w:rFonts w:ascii="Symbol" w:hAnsi="Symbol" w:hint="default"/>
      </w:rPr>
    </w:lvl>
    <w:lvl w:ilvl="4" w:tentative="1">
      <w:start w:val="1"/>
      <w:numFmt w:val="bullet"/>
      <w:suff w:val="tab"/>
      <w:lvlText w:val="o"/>
      <w:lvlJc w:val="left"/>
      <w:pPr>
        <w:ind w:left="3600" w:hanging="360"/>
      </w:pPr>
      <w:rPr>
        <w:rFonts w:ascii="Courier New" w:cs="Courier New" w:hAnsi="Courier New" w:hint="default"/>
      </w:rPr>
    </w:lvl>
    <w:lvl w:ilvl="5" w:tentative="1">
      <w:start w:val="1"/>
      <w:numFmt w:val="bullet"/>
      <w:suff w:val="tab"/>
      <w:lvlText w:val=""/>
      <w:lvlJc w:val="left"/>
      <w:pPr>
        <w:ind w:left="4320" w:hanging="360"/>
      </w:pPr>
      <w:rPr>
        <w:rFonts w:ascii="Wingdings" w:hAnsi="Wingdings" w:hint="default"/>
      </w:rPr>
    </w:lvl>
    <w:lvl w:ilvl="6" w:tentative="1">
      <w:start w:val="1"/>
      <w:numFmt w:val="bullet"/>
      <w:suff w:val="tab"/>
      <w:lvlText w:val=""/>
      <w:lvlJc w:val="left"/>
      <w:pPr>
        <w:ind w:left="5040" w:hanging="360"/>
      </w:pPr>
      <w:rPr>
        <w:rFonts w:ascii="Symbol" w:hAnsi="Symbol" w:hint="default"/>
      </w:rPr>
    </w:lvl>
    <w:lvl w:ilvl="7" w:tentative="1">
      <w:start w:val="1"/>
      <w:numFmt w:val="bullet"/>
      <w:suff w:val="tab"/>
      <w:lvlText w:val="o"/>
      <w:lvlJc w:val="left"/>
      <w:pPr>
        <w:ind w:left="5760" w:hanging="360"/>
      </w:pPr>
      <w:rPr>
        <w:rFonts w:ascii="Courier New" w:cs="Courier New" w:hAnsi="Courier New" w:hint="default"/>
      </w:rPr>
    </w:lvl>
    <w:lvl w:ilvl="8" w:tentative="1">
      <w:start w:val="1"/>
      <w:numFmt w:val="bullet"/>
      <w:suff w:val="tab"/>
      <w:lvlText w:val=""/>
      <w:lvlJc w:val="left"/>
      <w:pPr>
        <w:ind w:left="6480" w:hanging="360"/>
      </w:pPr>
      <w:rPr>
        <w:rFonts w:ascii="Wingdings" w:hAnsi="Wingdings" w:hint="default"/>
      </w:rPr>
    </w:lvl>
  </w:abstractNum>
  <w:abstractNum w:abstractNumId="5">
    <w:multiLevelType w:val="hybridMultilevel"/>
    <w:lvl w:ilvl="0" w:tentative="0">
      <w:start w:val="1"/>
      <w:numFmt w:val="bullet"/>
      <w:suff w:val="tab"/>
      <w:lvlText w:val=""/>
      <w:lvlJc w:val="left"/>
      <w:pPr>
        <w:tabs>
          <w:tab w:val="num" w:leader="none" w:pos="360"/>
        </w:tabs>
        <w:ind w:left="360" w:hanging="360"/>
      </w:pPr>
      <w:rPr>
        <w:rFonts w:ascii="Symbol" w:hAnsi="Symbol" w:hint="default"/>
        <w:color w:val="800000"/>
        <w:sz w:val="16"/>
      </w:rPr>
    </w:lvl>
    <w:lvl w:ilvl="1" w:tentative="1">
      <w:start w:val="1"/>
      <w:numFmt w:val="bullet"/>
      <w:suff w:val="tab"/>
      <w:lvlText w:val="o"/>
      <w:lvlJc w:val="left"/>
      <w:pPr>
        <w:tabs>
          <w:tab w:val="num" w:leader="none" w:pos="873"/>
        </w:tabs>
        <w:ind w:left="873" w:hanging="360"/>
      </w:pPr>
      <w:rPr>
        <w:rFonts w:ascii="Courier New" w:cs="Courier New" w:hAnsi="Courier New" w:hint="default"/>
      </w:rPr>
    </w:lvl>
    <w:lvl w:ilvl="2" w:tentative="1">
      <w:start w:val="1"/>
      <w:numFmt w:val="bullet"/>
      <w:suff w:val="tab"/>
      <w:lvlText w:val=""/>
      <w:lvlJc w:val="left"/>
      <w:pPr>
        <w:tabs>
          <w:tab w:val="num" w:leader="none" w:pos="1593"/>
        </w:tabs>
        <w:ind w:left="1593" w:hanging="360"/>
      </w:pPr>
      <w:rPr>
        <w:rFonts w:ascii="Wingdings" w:hAnsi="Wingdings" w:hint="default"/>
      </w:rPr>
    </w:lvl>
    <w:lvl w:ilvl="3" w:tentative="1">
      <w:start w:val="1"/>
      <w:numFmt w:val="bullet"/>
      <w:suff w:val="tab"/>
      <w:lvlText w:val=""/>
      <w:lvlJc w:val="left"/>
      <w:pPr>
        <w:tabs>
          <w:tab w:val="num" w:leader="none" w:pos="2313"/>
        </w:tabs>
        <w:ind w:left="2313" w:hanging="360"/>
      </w:pPr>
      <w:rPr>
        <w:rFonts w:ascii="Symbol" w:hAnsi="Symbol" w:hint="default"/>
      </w:rPr>
    </w:lvl>
    <w:lvl w:ilvl="4" w:tentative="1">
      <w:start w:val="1"/>
      <w:numFmt w:val="bullet"/>
      <w:suff w:val="tab"/>
      <w:lvlText w:val="o"/>
      <w:lvlJc w:val="left"/>
      <w:pPr>
        <w:tabs>
          <w:tab w:val="num" w:leader="none" w:pos="3033"/>
        </w:tabs>
        <w:ind w:left="3033" w:hanging="360"/>
      </w:pPr>
      <w:rPr>
        <w:rFonts w:ascii="Courier New" w:cs="Courier New" w:hAnsi="Courier New" w:hint="default"/>
      </w:rPr>
    </w:lvl>
    <w:lvl w:ilvl="5" w:tentative="1">
      <w:start w:val="1"/>
      <w:numFmt w:val="bullet"/>
      <w:suff w:val="tab"/>
      <w:lvlText w:val=""/>
      <w:lvlJc w:val="left"/>
      <w:pPr>
        <w:tabs>
          <w:tab w:val="num" w:leader="none" w:pos="3753"/>
        </w:tabs>
        <w:ind w:left="3753" w:hanging="360"/>
      </w:pPr>
      <w:rPr>
        <w:rFonts w:ascii="Wingdings" w:hAnsi="Wingdings" w:hint="default"/>
      </w:rPr>
    </w:lvl>
    <w:lvl w:ilvl="6" w:tentative="1">
      <w:start w:val="1"/>
      <w:numFmt w:val="bullet"/>
      <w:suff w:val="tab"/>
      <w:lvlText w:val=""/>
      <w:lvlJc w:val="left"/>
      <w:pPr>
        <w:tabs>
          <w:tab w:val="num" w:leader="none" w:pos="4473"/>
        </w:tabs>
        <w:ind w:left="4473" w:hanging="360"/>
      </w:pPr>
      <w:rPr>
        <w:rFonts w:ascii="Symbol" w:hAnsi="Symbol" w:hint="default"/>
      </w:rPr>
    </w:lvl>
    <w:lvl w:ilvl="7" w:tentative="1">
      <w:start w:val="1"/>
      <w:numFmt w:val="bullet"/>
      <w:suff w:val="tab"/>
      <w:lvlText w:val="o"/>
      <w:lvlJc w:val="left"/>
      <w:pPr>
        <w:tabs>
          <w:tab w:val="num" w:leader="none" w:pos="5193"/>
        </w:tabs>
        <w:ind w:left="5193" w:hanging="360"/>
      </w:pPr>
      <w:rPr>
        <w:rFonts w:ascii="Courier New" w:cs="Courier New" w:hAnsi="Courier New" w:hint="default"/>
      </w:rPr>
    </w:lvl>
    <w:lvl w:ilvl="8" w:tentative="1">
      <w:start w:val="1"/>
      <w:numFmt w:val="bullet"/>
      <w:suff w:val="tab"/>
      <w:lvlText w:val=""/>
      <w:lvlJc w:val="left"/>
      <w:pPr>
        <w:tabs>
          <w:tab w:val="num" w:leader="none" w:pos="5913"/>
        </w:tabs>
        <w:ind w:left="5913" w:hanging="360"/>
      </w:pPr>
      <w:rPr>
        <w:rFonts w:ascii="Wingdings" w:hAnsi="Wingdings" w:hint="default"/>
      </w:rPr>
    </w:lvl>
  </w:abstractNum>
  <w:abstractNum w:abstractNumId="6">
    <w:multiLevelType w:val="hybridMultilevel"/>
    <w:lvl w:ilvl="0" w:tentative="0">
      <w:start w:val="1"/>
      <w:numFmt w:val="bullet"/>
      <w:suff w:val="tab"/>
      <w:lvlText w:val=""/>
      <w:lvlJc w:val="left"/>
      <w:pPr>
        <w:tabs>
          <w:tab w:val="num" w:leader="none" w:pos="700"/>
        </w:tabs>
        <w:ind w:left="700" w:hanging="360"/>
      </w:pPr>
      <w:rPr>
        <w:rFonts w:ascii="Wingdings" w:hAnsi="Wingdings" w:hint="default"/>
        <w:color w:val="800000"/>
        <w:sz w:val="16"/>
      </w:rPr>
    </w:lvl>
    <w:lvl w:ilvl="1" w:tentative="1">
      <w:start w:val="1"/>
      <w:numFmt w:val="bullet"/>
      <w:suff w:val="tab"/>
      <w:lvlText w:val="o"/>
      <w:lvlJc w:val="left"/>
      <w:pPr>
        <w:tabs>
          <w:tab w:val="num" w:leader="none" w:pos="1780"/>
        </w:tabs>
        <w:ind w:left="1780" w:hanging="360"/>
      </w:pPr>
      <w:rPr>
        <w:rFonts w:ascii="Courier New" w:cs="Courier New" w:hAnsi="Courier New" w:hint="default"/>
      </w:rPr>
    </w:lvl>
    <w:lvl w:ilvl="2" w:tentative="1">
      <w:start w:val="1"/>
      <w:numFmt w:val="bullet"/>
      <w:suff w:val="tab"/>
      <w:lvlText w:val=""/>
      <w:lvlJc w:val="left"/>
      <w:pPr>
        <w:tabs>
          <w:tab w:val="num" w:leader="none" w:pos="2500"/>
        </w:tabs>
        <w:ind w:left="2500" w:hanging="360"/>
      </w:pPr>
      <w:rPr>
        <w:rFonts w:ascii="Wingdings" w:hAnsi="Wingdings" w:hint="default"/>
      </w:rPr>
    </w:lvl>
    <w:lvl w:ilvl="3" w:tentative="1">
      <w:start w:val="1"/>
      <w:numFmt w:val="bullet"/>
      <w:suff w:val="tab"/>
      <w:lvlText w:val=""/>
      <w:lvlJc w:val="left"/>
      <w:pPr>
        <w:tabs>
          <w:tab w:val="num" w:leader="none" w:pos="3220"/>
        </w:tabs>
        <w:ind w:left="3220" w:hanging="360"/>
      </w:pPr>
      <w:rPr>
        <w:rFonts w:ascii="Symbol" w:hAnsi="Symbol" w:hint="default"/>
      </w:rPr>
    </w:lvl>
    <w:lvl w:ilvl="4" w:tentative="1">
      <w:start w:val="1"/>
      <w:numFmt w:val="bullet"/>
      <w:suff w:val="tab"/>
      <w:lvlText w:val="o"/>
      <w:lvlJc w:val="left"/>
      <w:pPr>
        <w:tabs>
          <w:tab w:val="num" w:leader="none" w:pos="3940"/>
        </w:tabs>
        <w:ind w:left="3940" w:hanging="360"/>
      </w:pPr>
      <w:rPr>
        <w:rFonts w:ascii="Courier New" w:cs="Courier New" w:hAnsi="Courier New" w:hint="default"/>
      </w:rPr>
    </w:lvl>
    <w:lvl w:ilvl="5" w:tentative="1">
      <w:start w:val="1"/>
      <w:numFmt w:val="bullet"/>
      <w:suff w:val="tab"/>
      <w:lvlText w:val=""/>
      <w:lvlJc w:val="left"/>
      <w:pPr>
        <w:tabs>
          <w:tab w:val="num" w:leader="none" w:pos="4660"/>
        </w:tabs>
        <w:ind w:left="4660" w:hanging="360"/>
      </w:pPr>
      <w:rPr>
        <w:rFonts w:ascii="Wingdings" w:hAnsi="Wingdings" w:hint="default"/>
      </w:rPr>
    </w:lvl>
    <w:lvl w:ilvl="6" w:tentative="1">
      <w:start w:val="1"/>
      <w:numFmt w:val="bullet"/>
      <w:suff w:val="tab"/>
      <w:lvlText w:val=""/>
      <w:lvlJc w:val="left"/>
      <w:pPr>
        <w:tabs>
          <w:tab w:val="num" w:leader="none" w:pos="5380"/>
        </w:tabs>
        <w:ind w:left="5380" w:hanging="360"/>
      </w:pPr>
      <w:rPr>
        <w:rFonts w:ascii="Symbol" w:hAnsi="Symbol" w:hint="default"/>
      </w:rPr>
    </w:lvl>
    <w:lvl w:ilvl="7" w:tentative="1">
      <w:start w:val="1"/>
      <w:numFmt w:val="bullet"/>
      <w:suff w:val="tab"/>
      <w:lvlText w:val="o"/>
      <w:lvlJc w:val="left"/>
      <w:pPr>
        <w:tabs>
          <w:tab w:val="num" w:leader="none" w:pos="6100"/>
        </w:tabs>
        <w:ind w:left="6100" w:hanging="360"/>
      </w:pPr>
      <w:rPr>
        <w:rFonts w:ascii="Courier New" w:cs="Courier New" w:hAnsi="Courier New" w:hint="default"/>
      </w:rPr>
    </w:lvl>
    <w:lvl w:ilvl="8" w:tentative="1">
      <w:start w:val="1"/>
      <w:numFmt w:val="bullet"/>
      <w:suff w:val="tab"/>
      <w:lvlText w:val=""/>
      <w:lvlJc w:val="left"/>
      <w:pPr>
        <w:tabs>
          <w:tab w:val="num" w:leader="none" w:pos="6820"/>
        </w:tabs>
        <w:ind w:left="6820" w:hanging="360"/>
      </w:pPr>
      <w:rPr>
        <w:rFonts w:ascii="Wingdings" w:hAnsi="Wingdings" w:hint="default"/>
      </w:rPr>
    </w:lvl>
  </w:abstractNum>
  <w:abstractNum w:abstractNumId="7">
    <w:multiLevelType w:val="hybridMultilevel"/>
    <w:lvl w:ilvl="0" w:tentative="0">
      <w:start w:val="1"/>
      <w:numFmt w:val="decimal"/>
      <w:suff w:val="tab"/>
      <w:lvlText w:val="%1."/>
      <w:lvlJc w:val="left"/>
      <w:pPr>
        <w:ind w:left="720" w:hanging="360"/>
      </w:pPr>
      <w:rPr/>
    </w:lvl>
    <w:lvl w:ilvl="1" w:tentative="1">
      <w:start w:val="1"/>
      <w:numFmt w:val="lowerLetter"/>
      <w:suff w:val="tab"/>
      <w:lvlText w:val="%2."/>
      <w:lvlJc w:val="left"/>
      <w:pPr>
        <w:ind w:left="1440" w:hanging="360"/>
      </w:pPr>
      <w:rPr/>
    </w:lvl>
    <w:lvl w:ilvl="2" w:tentative="1">
      <w:start w:val="1"/>
      <w:numFmt w:val="lowerRoman"/>
      <w:suff w:val="tab"/>
      <w:lvlText w:val="%3."/>
      <w:lvlJc w:val="right"/>
      <w:pPr>
        <w:ind w:left="2160" w:hanging="180"/>
      </w:pPr>
      <w:rPr/>
    </w:lvl>
    <w:lvl w:ilvl="3" w:tentative="1">
      <w:start w:val="1"/>
      <w:numFmt w:val="decimal"/>
      <w:suff w:val="tab"/>
      <w:lvlText w:val="%4."/>
      <w:lvlJc w:val="left"/>
      <w:pPr>
        <w:ind w:left="2880" w:hanging="360"/>
      </w:pPr>
      <w:rPr/>
    </w:lvl>
    <w:lvl w:ilvl="4" w:tentative="1">
      <w:start w:val="1"/>
      <w:numFmt w:val="lowerLetter"/>
      <w:suff w:val="tab"/>
      <w:lvlText w:val="%5."/>
      <w:lvlJc w:val="left"/>
      <w:pPr>
        <w:ind w:left="3600" w:hanging="360"/>
      </w:pPr>
      <w:rPr/>
    </w:lvl>
    <w:lvl w:ilvl="5" w:tentative="1">
      <w:start w:val="1"/>
      <w:numFmt w:val="lowerRoman"/>
      <w:suff w:val="tab"/>
      <w:lvlText w:val="%6."/>
      <w:lvlJc w:val="right"/>
      <w:pPr>
        <w:ind w:left="4320" w:hanging="180"/>
      </w:pPr>
      <w:rPr/>
    </w:lvl>
    <w:lvl w:ilvl="6" w:tentative="1">
      <w:start w:val="1"/>
      <w:numFmt w:val="decimal"/>
      <w:suff w:val="tab"/>
      <w:lvlText w:val="%7."/>
      <w:lvlJc w:val="left"/>
      <w:pPr>
        <w:ind w:left="5040" w:hanging="360"/>
      </w:pPr>
      <w:rPr/>
    </w:lvl>
    <w:lvl w:ilvl="7" w:tentative="1">
      <w:start w:val="1"/>
      <w:numFmt w:val="lowerLetter"/>
      <w:suff w:val="tab"/>
      <w:lvlText w:val="%8."/>
      <w:lvlJc w:val="left"/>
      <w:pPr>
        <w:ind w:left="5760" w:hanging="360"/>
      </w:pPr>
      <w:rPr/>
    </w:lvl>
    <w:lvl w:ilvl="8" w:tentative="1">
      <w:start w:val="1"/>
      <w:numFmt w:val="lowerRoman"/>
      <w:suff w:val="tab"/>
      <w:lvlText w:val="%9."/>
      <w:lvlJc w:val="right"/>
      <w:pPr>
        <w:ind w:left="6480" w:hanging="180"/>
      </w:pPr>
      <w:rPr/>
    </w:lvl>
  </w:abstractNum>
  <w:abstractNum w:abstractNumId="8">
    <w:multiLevelType w:val="hybridMultilevel"/>
    <w:lvl w:ilvl="0" w:tentative="0">
      <w:start w:val="1"/>
      <w:numFmt w:val="bullet"/>
      <w:suff w:val="tab"/>
      <w:lvlText w:val=""/>
      <w:lvlJc w:val="left"/>
      <w:pPr>
        <w:tabs>
          <w:tab w:val="num" w:leader="none" w:pos="360"/>
        </w:tabs>
        <w:ind w:left="360" w:hanging="360"/>
      </w:pPr>
      <w:rPr>
        <w:rFonts w:ascii="Symbol" w:hAnsi="Symbol" w:hint="default"/>
        <w:color w:val="800000"/>
        <w:sz w:val="16"/>
        <w:szCs w:val="24"/>
      </w:rPr>
    </w:lvl>
    <w:lvl w:ilvl="1" w:tentative="1">
      <w:start w:val="1"/>
      <w:numFmt w:val="bullet"/>
      <w:suff w:val="tab"/>
      <w:lvlText w:val="o"/>
      <w:lvlJc w:val="left"/>
      <w:pPr>
        <w:tabs>
          <w:tab w:val="num" w:leader="none" w:pos="1440"/>
        </w:tabs>
        <w:ind w:left="1440" w:hanging="360"/>
      </w:pPr>
      <w:rPr>
        <w:rFonts w:ascii="Courier New" w:cs="Courier New" w:hAnsi="Courier New" w:hint="default"/>
      </w:rPr>
    </w:lvl>
    <w:lvl w:ilvl="2" w:tentative="1">
      <w:start w:val="1"/>
      <w:numFmt w:val="bullet"/>
      <w:suff w:val="tab"/>
      <w:lvlText w:val=""/>
      <w:lvlJc w:val="left"/>
      <w:pPr>
        <w:tabs>
          <w:tab w:val="num" w:leader="none" w:pos="2160"/>
        </w:tabs>
        <w:ind w:left="2160" w:hanging="360"/>
      </w:pPr>
      <w:rPr>
        <w:rFonts w:ascii="Wingdings" w:hAnsi="Wingdings" w:hint="default"/>
      </w:rPr>
    </w:lvl>
    <w:lvl w:ilvl="3" w:tentative="1">
      <w:start w:val="1"/>
      <w:numFmt w:val="bullet"/>
      <w:suff w:val="tab"/>
      <w:lvlText w:val=""/>
      <w:lvlJc w:val="left"/>
      <w:pPr>
        <w:tabs>
          <w:tab w:val="num" w:leader="none" w:pos="2880"/>
        </w:tabs>
        <w:ind w:left="2880" w:hanging="360"/>
      </w:pPr>
      <w:rPr>
        <w:rFonts w:ascii="Symbol" w:hAnsi="Symbol" w:hint="default"/>
      </w:rPr>
    </w:lvl>
    <w:lvl w:ilvl="4" w:tentative="1">
      <w:start w:val="1"/>
      <w:numFmt w:val="bullet"/>
      <w:suff w:val="tab"/>
      <w:lvlText w:val="o"/>
      <w:lvlJc w:val="left"/>
      <w:pPr>
        <w:tabs>
          <w:tab w:val="num" w:leader="none" w:pos="3600"/>
        </w:tabs>
        <w:ind w:left="3600" w:hanging="360"/>
      </w:pPr>
      <w:rPr>
        <w:rFonts w:ascii="Courier New" w:cs="Courier New" w:hAnsi="Courier New" w:hint="default"/>
      </w:rPr>
    </w:lvl>
    <w:lvl w:ilvl="5" w:tentative="1">
      <w:start w:val="1"/>
      <w:numFmt w:val="bullet"/>
      <w:suff w:val="tab"/>
      <w:lvlText w:val=""/>
      <w:lvlJc w:val="left"/>
      <w:pPr>
        <w:tabs>
          <w:tab w:val="num" w:leader="none" w:pos="4320"/>
        </w:tabs>
        <w:ind w:left="4320" w:hanging="360"/>
      </w:pPr>
      <w:rPr>
        <w:rFonts w:ascii="Wingdings" w:hAnsi="Wingdings" w:hint="default"/>
      </w:rPr>
    </w:lvl>
    <w:lvl w:ilvl="6" w:tentative="1">
      <w:start w:val="1"/>
      <w:numFmt w:val="bullet"/>
      <w:suff w:val="tab"/>
      <w:lvlText w:val=""/>
      <w:lvlJc w:val="left"/>
      <w:pPr>
        <w:tabs>
          <w:tab w:val="num" w:leader="none" w:pos="5040"/>
        </w:tabs>
        <w:ind w:left="5040" w:hanging="360"/>
      </w:pPr>
      <w:rPr>
        <w:rFonts w:ascii="Symbol" w:hAnsi="Symbol" w:hint="default"/>
      </w:rPr>
    </w:lvl>
    <w:lvl w:ilvl="7" w:tentative="1">
      <w:start w:val="1"/>
      <w:numFmt w:val="bullet"/>
      <w:suff w:val="tab"/>
      <w:lvlText w:val="o"/>
      <w:lvlJc w:val="left"/>
      <w:pPr>
        <w:tabs>
          <w:tab w:val="num" w:leader="none" w:pos="5760"/>
        </w:tabs>
        <w:ind w:left="5760" w:hanging="360"/>
      </w:pPr>
      <w:rPr>
        <w:rFonts w:ascii="Courier New" w:cs="Courier New" w:hAnsi="Courier New" w:hint="default"/>
      </w:rPr>
    </w:lvl>
    <w:lvl w:ilvl="8" w:tentative="1">
      <w:start w:val="1"/>
      <w:numFmt w:val="bullet"/>
      <w:suff w:val="tab"/>
      <w:lvlText w:val=""/>
      <w:lvlJc w:val="left"/>
      <w:pPr>
        <w:tabs>
          <w:tab w:val="num" w:leader="none" w:pos="6480"/>
        </w:tabs>
        <w:ind w:left="6480" w:hanging="360"/>
      </w:pPr>
      <w:rPr>
        <w:rFonts w:ascii="Wingdings" w:hAnsi="Wingdings" w:hint="default"/>
      </w:rPr>
    </w:lvl>
  </w:abstractNum>
  <w:num w:numId="1">
    <w:abstractNumId w:val="8"/>
  </w:num>
  <w:num w:numId="2">
    <w:abstractNumId w:val="5"/>
  </w:num>
  <w:num w:numId="3">
    <w:abstractNumId w:val="6"/>
  </w:num>
  <w:num w:numId="4">
    <w:abstractNumId w:val="7"/>
  </w:num>
  <w:num w:numId="5">
    <w:abstractNumId w:val="2"/>
  </w:num>
  <w:num w:numId="6">
    <w:abstractNumId w:val="3"/>
  </w:num>
  <w:num w:numId="7">
    <w:abstractNumId w:val="4"/>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trackRevisions w:val="off"/>
  <w:displayBackgroundShape w:val="off"/>
  <w:compat>
    <w:compatSetting w:name="compatibilityMode" w:uri="http://schemas.microsoft.com/office/word" w:val="11"/>
  </w:compat>
  <w:footnotePr/>
  <w:endnotePr/>
  <w:themeFontLang w:val="en-US" w:eastAsia="zh-CN" w:bidi="ar-SA"/>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Calibri" w:cs="Times New Roman" w:eastAsia="Calibri" w:hAnsi="Calibri"/>
        <w:sz w:val="20"/>
      </w:rPr>
    </w:rPrDefault>
    <w:pPrDefault/>
  </w:docDefaults>
  <w:style w:type="paragraph" w:default="1" w:styleId="Normal">
    <w:name w:val="Normal"/>
    <w:link w:val="Normal"/>
    <w:uiPriority w:val="0"/>
    <w:qFormat w:val="on"/>
    <w:pPr/>
    <w:rPr>
      <w:rFonts w:ascii="Times New Roman" w:eastAsia="Times New Roman" w:hAnsi="Times New Roman"/>
      <w:lang w:val="en-GB" w:bidi="ar-SA" w:eastAsia="en-US"/>
    </w:rPr>
  </w:style>
  <w:style w:type="paragraph" w:styleId="Heading1">
    <w:name w:val="Heading 1"/>
    <w:basedOn w:val="Normal"/>
    <w:next w:val="Normal"/>
    <w:link w:val="Heading1Char"/>
    <w:uiPriority w:val="0"/>
    <w:qFormat w:val="on"/>
    <w:pPr>
      <w:keepNext w:val="on"/>
      <w:jc w:val="center"/>
    </w:pPr>
    <w:rPr>
      <w:b/>
      <w:bCs/>
      <w:sz w:val="96"/>
      <w:szCs w:val="24"/>
    </w:rPr>
  </w:style>
  <w:style w:type="character" w:default="1" w:styleId="Defaultparagraphfont">
    <w:name w:val="Default paragraph font"/>
    <w:link w:val="Normal"/>
    <w:uiPriority w:val="1"/>
    <w:rPr/>
  </w:style>
  <w:style w:type="table" w:default="1" w:styleId="Normaltable">
    <w:name w:val="Normal table"/>
    <w:uiPriority w:val="99"/>
    <w:semiHidden w:val="on"/>
    <w:qFormat w:val="on"/>
    <w:pPr/>
    <w:rPr/>
    <w:tblPr>
      <w:tblInd w:w="0" w:type="dxa"/>
      <w:tblLayout w:type="fixed"/>
      <w:tblCellMar>
        <w:top w:w="0" w:type="dxa"/>
        <w:left w:w="108" w:type="dxa"/>
        <w:bottom w:w="0" w:type="dxa"/>
        <w:right w:w="108" w:type="dxa"/>
      </w:tblCellMar>
    </w:tblPr>
  </w:style>
  <w:style w:type="numbering" w:default="1" w:styleId="Nolist">
    <w:name w:val="No list"/>
    <w:uiPriority w:val="99"/>
    <w:semiHidden w:val="on"/>
    <w:pPr/>
  </w:style>
  <w:style w:type="character" w:customStyle="1" w:styleId="Heading1Char">
    <w:name w:val="Heading 1 Char"/>
    <w:link w:val="Heading1"/>
    <w:uiPriority w:val="0"/>
    <w:rPr>
      <w:rFonts w:ascii="Times New Roman" w:cs="Times New Roman" w:eastAsia="Times New Roman" w:hAnsi="Times New Roman"/>
      <w:b/>
      <w:bCs/>
      <w:sz w:val="96"/>
      <w:szCs w:val="24"/>
    </w:rPr>
  </w:style>
  <w:style w:type="table" w:styleId="Tablegrid">
    <w:name w:val="Table grid"/>
    <w:basedOn w:val="Normaltable"/>
    <w:uiPriority w:val="0"/>
    <w:pPr>
      <w:spacing w:after="0" w:line="240" w:lineRule="auto"/>
    </w:pPr>
    <w:rPr>
      <w:rFonts w:ascii="Times New Roman" w:cs="Times New Roman" w:eastAsia="Times New Roman" w:hAnsi="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Bodytext">
    <w:name w:val="Body text"/>
    <w:basedOn w:val="Normal"/>
    <w:link w:val="BodyTextChar"/>
    <w:uiPriority w:val="0"/>
    <w:pPr/>
    <w:rPr>
      <w:rFonts w:ascii="Arial" w:cs="Arial" w:hAnsi="Arial"/>
      <w:sz w:val="28"/>
      <w:szCs w:val="24"/>
    </w:rPr>
  </w:style>
  <w:style w:type="character" w:customStyle="1" w:styleId="BodyTextChar">
    <w:name w:val="Body Text Char"/>
    <w:link w:val="Bodytext"/>
    <w:uiPriority w:val="0"/>
    <w:rPr>
      <w:rFonts w:ascii="Arial" w:cs="Arial" w:eastAsia="Times New Roman" w:hAnsi="Arial"/>
      <w:sz w:val="28"/>
      <w:szCs w:val="24"/>
    </w:rPr>
  </w:style>
  <w:style w:type="paragraph" w:customStyle="1" w:styleId="DefaultText">
    <w:name w:val="Default Text"/>
    <w:basedOn w:val="Normal"/>
    <w:link w:val="Normal"/>
    <w:uiPriority w:val="0"/>
    <w:pPr/>
    <w:rPr>
      <w:sz w:val="24"/>
    </w:rPr>
  </w:style>
  <w:style w:type="paragraph" w:customStyle="1" w:styleId="Policycompletion">
    <w:name w:val="Policy completion"/>
    <w:basedOn w:val="Normal"/>
    <w:link w:val="Normal"/>
    <w:uiPriority w:val="0"/>
    <w:pPr>
      <w:tabs>
        <w:tab w:val="left" w:leader="dot" w:pos="9072"/>
      </w:tabs>
      <w:spacing w:before="180" w:after="120" w:line="240" w:lineRule="exact"/>
      <w:ind w:left="1134" w:right="1134"/>
    </w:pPr>
    <w:rPr>
      <w:rFonts w:ascii="Arial" w:cs="Arial" w:hAnsi="Arial"/>
      <w:color w:val="5e001a"/>
      <w:szCs w:val="24"/>
    </w:rPr>
  </w:style>
  <w:style w:type="paragraph" w:customStyle="1" w:styleId="Policyheading2">
    <w:name w:val="Policy heading 2"/>
    <w:basedOn w:val="Normal"/>
    <w:link w:val="Normal"/>
    <w:uiPriority w:val="0"/>
    <w:pPr>
      <w:tabs>
        <w:tab w:val="left" w:leader="dot" w:pos="6521"/>
      </w:tabs>
      <w:spacing w:before="180" w:line="240" w:lineRule="exact"/>
      <w:ind w:left="1134" w:right="567" w:hanging="397"/>
    </w:pPr>
    <w:rPr>
      <w:rFonts w:ascii="Arial" w:cs="Arial" w:hAnsi="Arial"/>
      <w:color w:val="5e001a"/>
      <w:szCs w:val="24"/>
    </w:rPr>
  </w:style>
  <w:style w:type="paragraph" w:customStyle="1" w:styleId="FarmPolicy">
    <w:name w:val="Farm Policy"/>
    <w:basedOn w:val="Normal"/>
    <w:link w:val="Normal"/>
    <w:uiPriority w:val="0"/>
    <w:pPr>
      <w:spacing w:before="120" w:after="120"/>
      <w:ind w:left="567" w:right="567"/>
    </w:pPr>
    <w:rPr>
      <w:rFonts w:ascii="Comic Sans MS" w:hAnsi="Comic Sans MS"/>
      <w:color w:val="000000"/>
    </w:rPr>
  </w:style>
  <w:style w:type="paragraph" w:customStyle="1" w:styleId="1orderlinebody">
    <w:name w:val="1 orderline body"/>
    <w:basedOn w:val="Normal"/>
    <w:link w:val="Normal"/>
    <w:uiPriority w:val="0"/>
    <w:pPr>
      <w:ind w:left="567"/>
    </w:pPr>
    <w:rPr>
      <w:sz w:val="24"/>
      <w:szCs w:val="24"/>
    </w:rPr>
  </w:style>
  <w:style w:type="paragraph" w:customStyle="1" w:styleId="Introductoryparagraph">
    <w:name w:val="Introductory paragraph"/>
    <w:basedOn w:val="Normal"/>
    <w:link w:val="Normal"/>
    <w:uiPriority w:val="0"/>
    <w:pPr>
      <w:spacing w:before="1134" w:line="300" w:lineRule="exact"/>
    </w:pPr>
    <w:rPr>
      <w:rFonts w:ascii="Arial" w:cs="Arial" w:hAnsi="Arial"/>
      <w:color w:val="5e001a"/>
      <w:sz w:val="24"/>
    </w:rPr>
  </w:style>
  <w:style w:type="paragraph" w:styleId="Listparagraph">
    <w:name w:val="List paragraph"/>
    <w:basedOn w:val="Normal"/>
    <w:link w:val="Normal"/>
    <w:uiPriority w:val="34"/>
    <w:qFormat w:val="on"/>
    <w:pPr>
      <w:ind w:left="720"/>
    </w:pPr>
    <w:rPr/>
  </w:style>
  <w:style w:type="paragraph" w:styleId="Balloontext">
    <w:name w:val="Balloon text"/>
    <w:basedOn w:val="Normal"/>
    <w:link w:val="BalloonTextChar"/>
    <w:uiPriority w:val="99"/>
    <w:semiHidden w:val="on"/>
    <w:pPr/>
    <w:rPr>
      <w:rFonts w:ascii="Tahoma" w:cs="Tahoma" w:hAnsi="Tahoma"/>
      <w:sz w:val="16"/>
      <w:szCs w:val="16"/>
    </w:rPr>
  </w:style>
  <w:style w:type="character" w:customStyle="1" w:styleId="BalloonTextChar">
    <w:name w:val="Balloon Text Char"/>
    <w:link w:val="Balloontext"/>
    <w:uiPriority w:val="99"/>
    <w:semiHidden w:val="on"/>
    <w:rPr>
      <w:rFonts w:ascii="Tahoma" w:cs="Tahoma" w:eastAsia="Times New Roman" w:hAnsi="Tahoma"/>
      <w:sz w:val="16"/>
      <w:szCs w:val="16"/>
    </w:rPr>
  </w:style>
  <w:style w:type="paragraph" w:styleId="Header">
    <w:name w:val="Header"/>
    <w:basedOn w:val="Normal"/>
    <w:link w:val="HeaderChar"/>
    <w:uiPriority w:val="99"/>
    <w:pPr>
      <w:tabs>
        <w:tab w:val="center" w:leader="none" w:pos="4513"/>
        <w:tab w:val="right" w:leader="none" w:pos="9026"/>
      </w:tabs>
    </w:pPr>
    <w:rPr/>
  </w:style>
  <w:style w:type="character" w:customStyle="1" w:styleId="HeaderChar">
    <w:name w:val="Header Char"/>
    <w:link w:val="Header"/>
    <w:uiPriority w:val="99"/>
    <w:rPr>
      <w:rFonts w:ascii="Times New Roman" w:cs="Times New Roman" w:eastAsia="Times New Roman" w:hAnsi="Times New Roman"/>
      <w:sz w:val="20"/>
      <w:szCs w:val="20"/>
    </w:rPr>
  </w:style>
  <w:style w:type="paragraph" w:styleId="Footer">
    <w:name w:val="Footer"/>
    <w:basedOn w:val="Normal"/>
    <w:link w:val="FooterChar"/>
    <w:uiPriority w:val="99"/>
    <w:pPr>
      <w:tabs>
        <w:tab w:val="center" w:leader="none" w:pos="4513"/>
        <w:tab w:val="right" w:leader="none" w:pos="9026"/>
      </w:tabs>
    </w:pPr>
    <w:rPr/>
  </w:style>
  <w:style w:type="character" w:customStyle="1" w:styleId="FooterChar">
    <w:name w:val="Footer Char"/>
    <w:link w:val="Footer"/>
    <w:uiPriority w:val="99"/>
    <w:rPr>
      <w:rFonts w:ascii="Times New Roman" w:cs="Times New Roman" w:eastAsia="Times New Roman" w:hAnsi="Times New Roman"/>
      <w:sz w:val="20"/>
      <w:szCs w:val="20"/>
    </w:rPr>
  </w:style>
  <w:style w:type="paragraph" w:styleId="Heading2">
    <w:name w:val="Heading 2"/>
    <w:basedOn w:val="Normal"/>
    <w:next w:val="Normal"/>
    <w:link w:val="Heading2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basedOn w:val="Normal"/>
    <w:next w:val="Normal"/>
    <w:link w:val="Heading3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basedOn w:val="Normal"/>
    <w:next w:val="Normal"/>
    <w:link w:val="Heading4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472c4"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472c4"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1f3763"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1f3763"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472c4"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val="on"/>
    <w:rPr>
      <w:smallCaps/>
      <w:color w:val="ed7d31" w:themeColor="accent2"/>
      <w:u w:val="single"/>
    </w:rPr>
  </w:style>
  <w:style w:type="character" w:styleId="IntenseReference">
    <w:name w:val="Intense Reference"/>
    <w:basedOn w:val="Defaultparagraphfont"/>
    <w:uiPriority w:val="32"/>
    <w:qFormat w:val="on"/>
    <w:rPr>
      <w:b/>
      <w:bCs/>
      <w:smallCaps/>
      <w:color w:val="ed7d31"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unhideWhenUsed w:val="on"/>
    <w:rPr>
      <w:vertAlign w:val="superscript"/>
    </w:rPr>
  </w:style>
  <w:style w:type="paragraph" w:styleId="Endnotetext">
    <w:name w:val="Endnote text"/>
    <w:basedOn w:val="Normal"/>
    <w:link w:val="EndnoteTextChar"/>
    <w:uiPriority w:val="99"/>
    <w:semiHidden w:val="on"/>
    <w:unhideWhenUsed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unhideWhenUsed w:val="on"/>
    <w:rPr>
      <w:vertAlign w:val="superscript"/>
    </w:rPr>
  </w:style>
  <w:style w:type="character" w:styleId="Hyperlink">
    <w:name w:val="Hyperlink"/>
    <w:basedOn w:val="Defaultparagraphfont"/>
    <w:uiPriority w:val="99"/>
    <w:unhideWhenUsed w:val="on"/>
    <w:unhideWhenUsed w:val="on"/>
    <w:rPr>
      <w:color w:val="0563c1" w:themeColor="hyperlink"/>
      <w:u w:val="single"/>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numbering" Target="numbering.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Defaul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Microsoft Office Word</Application>
  <AppVersion>14.000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unknown</cp:lastModifiedBy>
</cp:coreProperties>
</file>